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1F3D015" w14:textId="77777777" w:rsidR="00EC6F8F" w:rsidRDefault="00EC6F8F" w:rsidP="00EC6F8F">
      <w:pPr>
        <w:jc w:val="right"/>
      </w:pPr>
      <w:bookmarkStart w:id="0" w:name="_Hlk487966302"/>
      <w:bookmarkEnd w:id="0"/>
      <w:r>
        <w:rPr>
          <w:rFonts w:hint="eastAsia"/>
        </w:rPr>
        <w:t>平成29年</w:t>
      </w:r>
      <w:r w:rsidR="0003094F">
        <w:rPr>
          <w:rFonts w:hint="eastAsia"/>
        </w:rPr>
        <w:t>8</w:t>
      </w:r>
      <w:r>
        <w:rPr>
          <w:rFonts w:hint="eastAsia"/>
        </w:rPr>
        <w:t>月</w:t>
      </w:r>
      <w:r w:rsidR="0003094F">
        <w:rPr>
          <w:rFonts w:hint="eastAsia"/>
        </w:rPr>
        <w:t>22</w:t>
      </w:r>
      <w:r>
        <w:rPr>
          <w:rFonts w:hint="eastAsia"/>
        </w:rPr>
        <w:t>日</w:t>
      </w:r>
    </w:p>
    <w:p w14:paraId="3182A220" w14:textId="77777777" w:rsidR="00EC6F8F" w:rsidRDefault="00EC6F8F" w:rsidP="00EC6F8F">
      <w:pPr>
        <w:jc w:val="right"/>
      </w:pPr>
      <w:r>
        <w:rPr>
          <w:rFonts w:hint="eastAsia"/>
        </w:rPr>
        <w:t>研究創出支援センター</w:t>
      </w:r>
    </w:p>
    <w:p w14:paraId="7B92800F" w14:textId="48948FFD" w:rsidR="00EC6F8F" w:rsidRDefault="00EC6F8F" w:rsidP="00EC6F8F">
      <w:pPr>
        <w:jc w:val="right"/>
      </w:pPr>
    </w:p>
    <w:p w14:paraId="3E47C8DE" w14:textId="77777777" w:rsidR="00A77473" w:rsidRPr="00EC6F8F" w:rsidRDefault="00A77473">
      <w:pPr>
        <w:widowControl/>
        <w:jc w:val="left"/>
      </w:pPr>
    </w:p>
    <w:p w14:paraId="62F1CB95" w14:textId="77777777" w:rsidR="00A77473" w:rsidRPr="00EC6F8F" w:rsidRDefault="00A77473">
      <w:pPr>
        <w:widowControl/>
        <w:jc w:val="left"/>
        <w:rPr>
          <w:rFonts w:ascii="ＭＳ Ｐゴシック" w:eastAsia="ＭＳ Ｐゴシック" w:hAnsi="ＭＳ Ｐゴシック"/>
          <w:b/>
          <w:sz w:val="36"/>
          <w:szCs w:val="36"/>
        </w:rPr>
      </w:pPr>
      <w:r w:rsidRPr="00EC6F8F">
        <w:rPr>
          <w:rFonts w:ascii="ＭＳ Ｐゴシック" w:eastAsia="ＭＳ Ｐゴシック" w:hAnsi="ＭＳ Ｐゴシック" w:hint="eastAsia"/>
          <w:b/>
          <w:sz w:val="36"/>
          <w:szCs w:val="36"/>
        </w:rPr>
        <w:t>実験技術講習会資料</w:t>
      </w:r>
      <w:r w:rsidR="009F6E6F">
        <w:rPr>
          <w:rFonts w:ascii="ＭＳ Ｐゴシック" w:eastAsia="ＭＳ Ｐゴシック" w:hAnsi="ＭＳ Ｐゴシック" w:hint="eastAsia"/>
          <w:b/>
          <w:sz w:val="36"/>
          <w:szCs w:val="36"/>
        </w:rPr>
        <w:t xml:space="preserve">　＜アポトーシス</w:t>
      </w:r>
      <w:r w:rsidR="002D4734">
        <w:rPr>
          <w:rFonts w:ascii="ＭＳ Ｐゴシック" w:eastAsia="ＭＳ Ｐゴシック" w:hAnsi="ＭＳ Ｐゴシック" w:hint="eastAsia"/>
          <w:b/>
          <w:sz w:val="36"/>
          <w:szCs w:val="36"/>
        </w:rPr>
        <w:t>測定法</w:t>
      </w:r>
      <w:r w:rsidR="009F6E6F">
        <w:rPr>
          <w:rFonts w:ascii="ＭＳ Ｐゴシック" w:eastAsia="ＭＳ Ｐゴシック" w:hAnsi="ＭＳ Ｐゴシック" w:hint="eastAsia"/>
          <w:b/>
          <w:sz w:val="36"/>
          <w:szCs w:val="36"/>
        </w:rPr>
        <w:t>＞</w:t>
      </w:r>
    </w:p>
    <w:p w14:paraId="711BF249" w14:textId="77777777" w:rsidR="00A77473" w:rsidRDefault="00A77473">
      <w:pPr>
        <w:widowControl/>
        <w:jc w:val="left"/>
      </w:pPr>
    </w:p>
    <w:p w14:paraId="582ACE95" w14:textId="77777777" w:rsidR="00A77473" w:rsidRPr="00EC6F8F" w:rsidRDefault="00CD4178">
      <w:pPr>
        <w:widowControl/>
        <w:jc w:val="left"/>
        <w:rPr>
          <w:rFonts w:ascii="ＭＳ Ｐゴシック" w:eastAsia="ＭＳ Ｐゴシック" w:hAnsi="ＭＳ Ｐゴシック"/>
          <w:b/>
          <w:sz w:val="36"/>
          <w:szCs w:val="36"/>
        </w:rPr>
      </w:pPr>
      <w:r w:rsidRPr="00EC6F8F">
        <w:rPr>
          <w:rFonts w:ascii="ＭＳ Ｐゴシック" w:eastAsia="ＭＳ Ｐゴシック" w:hAnsi="ＭＳ Ｐゴシック" w:hint="eastAsia"/>
          <w:b/>
          <w:sz w:val="36"/>
          <w:szCs w:val="36"/>
        </w:rPr>
        <w:t>フローサイトメトリーによるアポトーシス測定法</w:t>
      </w:r>
    </w:p>
    <w:p w14:paraId="7D4411E7" w14:textId="77777777" w:rsidR="00CD4178" w:rsidRDefault="00CD4178">
      <w:pPr>
        <w:widowControl/>
        <w:jc w:val="left"/>
      </w:pPr>
    </w:p>
    <w:p w14:paraId="376FBAB6" w14:textId="77777777" w:rsidR="00CD4178" w:rsidRPr="00D76E23" w:rsidRDefault="00CD4178">
      <w:pPr>
        <w:widowControl/>
        <w:jc w:val="left"/>
        <w:rPr>
          <w:b/>
        </w:rPr>
      </w:pPr>
      <w:r w:rsidRPr="00D76E23">
        <w:rPr>
          <w:b/>
        </w:rPr>
        <w:t>1. Annexin V</w:t>
      </w:r>
      <w:r w:rsidRPr="00D76E23">
        <w:rPr>
          <w:rFonts w:hint="eastAsia"/>
          <w:b/>
        </w:rPr>
        <w:t xml:space="preserve"> による細胞膜構造変化の測定</w:t>
      </w:r>
    </w:p>
    <w:p w14:paraId="545AB241" w14:textId="7A019CCC" w:rsidR="00CD4178" w:rsidRDefault="00CD4178" w:rsidP="00D76E23">
      <w:pPr>
        <w:widowControl/>
        <w:tabs>
          <w:tab w:val="left" w:pos="7230"/>
        </w:tabs>
        <w:jc w:val="left"/>
      </w:pPr>
      <w:r>
        <w:rPr>
          <w:rFonts w:hint="eastAsia"/>
        </w:rPr>
        <w:t xml:space="preserve">　1) 原理</w:t>
      </w:r>
      <w:r w:rsidR="00D76E23">
        <w:rPr>
          <w:rFonts w:hint="eastAsia"/>
        </w:rPr>
        <w:t xml:space="preserve"> </w:t>
      </w:r>
      <w:r w:rsidR="00D76E23">
        <w:tab/>
      </w:r>
      <w:r w:rsidR="000D40C1">
        <w:rPr>
          <w:rFonts w:hint="eastAsia"/>
        </w:rPr>
        <w:t>3</w:t>
      </w:r>
    </w:p>
    <w:p w14:paraId="36755529" w14:textId="4FC0A38D" w:rsidR="00CD4178" w:rsidRDefault="00CD4178" w:rsidP="003B4208">
      <w:pPr>
        <w:widowControl/>
        <w:tabs>
          <w:tab w:val="left" w:pos="7230"/>
        </w:tabs>
        <w:jc w:val="left"/>
        <w:rPr>
          <w:rFonts w:hint="eastAsia"/>
        </w:rPr>
      </w:pPr>
      <w:r>
        <w:rPr>
          <w:rFonts w:hint="eastAsia"/>
        </w:rPr>
        <w:t xml:space="preserve">　2</w:t>
      </w:r>
      <w:r>
        <w:t xml:space="preserve">) </w:t>
      </w:r>
      <w:r>
        <w:rPr>
          <w:rFonts w:hint="eastAsia"/>
        </w:rPr>
        <w:t>測定法、測定例</w:t>
      </w:r>
      <w:r w:rsidR="00140E2D">
        <w:tab/>
      </w:r>
      <w:r w:rsidR="000D40C1">
        <w:rPr>
          <w:rFonts w:hint="eastAsia"/>
        </w:rPr>
        <w:t>4</w:t>
      </w:r>
    </w:p>
    <w:p w14:paraId="4E50CECD" w14:textId="77A4A5EF" w:rsidR="00CD4178" w:rsidRDefault="00CD4178" w:rsidP="00140E2D">
      <w:pPr>
        <w:widowControl/>
        <w:tabs>
          <w:tab w:val="left" w:pos="7230"/>
        </w:tabs>
        <w:jc w:val="left"/>
      </w:pPr>
      <w:r>
        <w:rPr>
          <w:rFonts w:hint="eastAsia"/>
        </w:rPr>
        <w:t xml:space="preserve">　3) 実習用プロトコール</w:t>
      </w:r>
      <w:r w:rsidR="00140E2D">
        <w:tab/>
      </w:r>
      <w:r w:rsidR="000D40C1">
        <w:rPr>
          <w:rFonts w:hint="eastAsia"/>
        </w:rPr>
        <w:t>6</w:t>
      </w:r>
    </w:p>
    <w:p w14:paraId="0D1A5E33" w14:textId="77777777" w:rsidR="00CD4178" w:rsidRDefault="00CD4178">
      <w:pPr>
        <w:widowControl/>
        <w:jc w:val="left"/>
      </w:pPr>
    </w:p>
    <w:p w14:paraId="479C8831" w14:textId="77777777" w:rsidR="00CD4178" w:rsidRPr="00D76E23" w:rsidRDefault="00CD4178">
      <w:pPr>
        <w:widowControl/>
        <w:jc w:val="left"/>
        <w:rPr>
          <w:b/>
        </w:rPr>
      </w:pPr>
      <w:r w:rsidRPr="00D76E23">
        <w:rPr>
          <w:b/>
        </w:rPr>
        <w:t>2. TUNEL</w:t>
      </w:r>
      <w:r w:rsidRPr="00D76E23">
        <w:rPr>
          <w:rFonts w:hint="eastAsia"/>
          <w:b/>
        </w:rPr>
        <w:t>によるDNA断片化の測定</w:t>
      </w:r>
    </w:p>
    <w:p w14:paraId="5B21AC72" w14:textId="54847140" w:rsidR="00CD4178" w:rsidRDefault="00CD4178" w:rsidP="00140E2D">
      <w:pPr>
        <w:widowControl/>
        <w:tabs>
          <w:tab w:val="left" w:pos="7230"/>
        </w:tabs>
        <w:jc w:val="left"/>
      </w:pPr>
      <w:r>
        <w:rPr>
          <w:rFonts w:hint="eastAsia"/>
        </w:rPr>
        <w:t xml:space="preserve">　1) 原理</w:t>
      </w:r>
      <w:r w:rsidR="00140E2D">
        <w:tab/>
      </w:r>
      <w:r w:rsidR="000D40C1">
        <w:rPr>
          <w:rFonts w:hint="eastAsia"/>
        </w:rPr>
        <w:t>8</w:t>
      </w:r>
    </w:p>
    <w:p w14:paraId="35E179CA" w14:textId="3BF3A3AD" w:rsidR="00CD4178" w:rsidRDefault="00CD4178" w:rsidP="00140E2D">
      <w:pPr>
        <w:widowControl/>
        <w:tabs>
          <w:tab w:val="left" w:pos="7230"/>
        </w:tabs>
        <w:jc w:val="left"/>
      </w:pPr>
      <w:r>
        <w:rPr>
          <w:rFonts w:hint="eastAsia"/>
        </w:rPr>
        <w:t xml:space="preserve">　2</w:t>
      </w:r>
      <w:r>
        <w:t xml:space="preserve">) </w:t>
      </w:r>
      <w:r>
        <w:rPr>
          <w:rFonts w:hint="eastAsia"/>
        </w:rPr>
        <w:t>測定法、測定例</w:t>
      </w:r>
      <w:r w:rsidR="00140E2D">
        <w:tab/>
      </w:r>
      <w:r w:rsidR="000D40C1">
        <w:rPr>
          <w:rFonts w:hint="eastAsia"/>
        </w:rPr>
        <w:t>9</w:t>
      </w:r>
    </w:p>
    <w:p w14:paraId="260A1533" w14:textId="449FC483" w:rsidR="00CD4178" w:rsidRDefault="00CD4178" w:rsidP="00140E2D">
      <w:pPr>
        <w:widowControl/>
        <w:tabs>
          <w:tab w:val="left" w:pos="7088"/>
        </w:tabs>
        <w:jc w:val="left"/>
        <w:rPr>
          <w:rFonts w:hint="eastAsia"/>
        </w:rPr>
      </w:pPr>
      <w:r>
        <w:rPr>
          <w:rFonts w:hint="eastAsia"/>
        </w:rPr>
        <w:t xml:space="preserve">　3) 実習用プロトコール</w:t>
      </w:r>
      <w:r w:rsidR="00140E2D">
        <w:tab/>
      </w:r>
      <w:r w:rsidR="00140E2D">
        <w:rPr>
          <w:rFonts w:hint="eastAsia"/>
        </w:rPr>
        <w:t>1</w:t>
      </w:r>
      <w:r w:rsidR="000D40C1">
        <w:rPr>
          <w:rFonts w:hint="eastAsia"/>
        </w:rPr>
        <w:t>1</w:t>
      </w:r>
    </w:p>
    <w:p w14:paraId="6BDBFEB2" w14:textId="77777777" w:rsidR="00CD4178" w:rsidRDefault="00CD4178">
      <w:pPr>
        <w:widowControl/>
        <w:jc w:val="left"/>
      </w:pPr>
    </w:p>
    <w:p w14:paraId="71C6E334" w14:textId="77777777" w:rsidR="00CD4178" w:rsidRPr="00D76E23" w:rsidRDefault="00CD4178">
      <w:pPr>
        <w:widowControl/>
        <w:jc w:val="left"/>
        <w:rPr>
          <w:b/>
        </w:rPr>
      </w:pPr>
      <w:r w:rsidRPr="00D76E23">
        <w:rPr>
          <w:b/>
        </w:rPr>
        <w:t xml:space="preserve">3. </w:t>
      </w:r>
      <w:r w:rsidRPr="00D76E23">
        <w:rPr>
          <w:rFonts w:hint="eastAsia"/>
          <w:b/>
        </w:rPr>
        <w:t>ミトコンドリア膜電位の測定</w:t>
      </w:r>
    </w:p>
    <w:p w14:paraId="76073B7F" w14:textId="58202E57" w:rsidR="00CD4178" w:rsidRDefault="00CD4178" w:rsidP="00140E2D">
      <w:pPr>
        <w:widowControl/>
        <w:tabs>
          <w:tab w:val="left" w:pos="7088"/>
        </w:tabs>
        <w:jc w:val="left"/>
        <w:rPr>
          <w:rFonts w:hint="eastAsia"/>
        </w:rPr>
      </w:pPr>
      <w:r>
        <w:rPr>
          <w:rFonts w:hint="eastAsia"/>
        </w:rPr>
        <w:t xml:space="preserve">　1) 原理</w:t>
      </w:r>
      <w:r w:rsidR="00140E2D">
        <w:tab/>
      </w:r>
      <w:r w:rsidR="00140E2D">
        <w:rPr>
          <w:rFonts w:hint="eastAsia"/>
        </w:rPr>
        <w:t>1</w:t>
      </w:r>
      <w:r w:rsidR="000D40C1">
        <w:rPr>
          <w:rFonts w:hint="eastAsia"/>
        </w:rPr>
        <w:t>3</w:t>
      </w:r>
    </w:p>
    <w:p w14:paraId="0E826FD9" w14:textId="12996342" w:rsidR="00CD4178" w:rsidRDefault="00CD4178" w:rsidP="00140E2D">
      <w:pPr>
        <w:widowControl/>
        <w:tabs>
          <w:tab w:val="left" w:pos="7088"/>
        </w:tabs>
        <w:jc w:val="left"/>
        <w:rPr>
          <w:rFonts w:hint="eastAsia"/>
        </w:rPr>
      </w:pPr>
      <w:r>
        <w:rPr>
          <w:rFonts w:hint="eastAsia"/>
        </w:rPr>
        <w:t xml:space="preserve">　2</w:t>
      </w:r>
      <w:r>
        <w:t xml:space="preserve">) </w:t>
      </w:r>
      <w:r>
        <w:rPr>
          <w:rFonts w:hint="eastAsia"/>
        </w:rPr>
        <w:t>測定法、測定例</w:t>
      </w:r>
      <w:r w:rsidR="00140E2D">
        <w:tab/>
      </w:r>
      <w:r w:rsidR="00140E2D">
        <w:rPr>
          <w:rFonts w:hint="eastAsia"/>
        </w:rPr>
        <w:t>1</w:t>
      </w:r>
      <w:r w:rsidR="000D40C1">
        <w:rPr>
          <w:rFonts w:hint="eastAsia"/>
        </w:rPr>
        <w:t>4</w:t>
      </w:r>
    </w:p>
    <w:p w14:paraId="3D09A349" w14:textId="045971C3" w:rsidR="00CD4178" w:rsidRDefault="00CD4178" w:rsidP="00140E2D">
      <w:pPr>
        <w:widowControl/>
        <w:tabs>
          <w:tab w:val="left" w:pos="7088"/>
        </w:tabs>
        <w:jc w:val="left"/>
        <w:rPr>
          <w:rFonts w:hint="eastAsia"/>
        </w:rPr>
      </w:pPr>
      <w:r>
        <w:rPr>
          <w:rFonts w:hint="eastAsia"/>
        </w:rPr>
        <w:t xml:space="preserve">　3) 実習用プロトコール</w:t>
      </w:r>
      <w:r w:rsidR="00140E2D">
        <w:tab/>
      </w:r>
      <w:r w:rsidR="00140E2D">
        <w:rPr>
          <w:rFonts w:hint="eastAsia"/>
        </w:rPr>
        <w:t>1</w:t>
      </w:r>
      <w:r w:rsidR="000D40C1">
        <w:rPr>
          <w:rFonts w:hint="eastAsia"/>
        </w:rPr>
        <w:t>6</w:t>
      </w:r>
    </w:p>
    <w:p w14:paraId="35C9FDFD" w14:textId="77777777" w:rsidR="00CD4178" w:rsidRDefault="00CD4178">
      <w:pPr>
        <w:widowControl/>
        <w:jc w:val="left"/>
      </w:pPr>
    </w:p>
    <w:p w14:paraId="21219DEA" w14:textId="77777777" w:rsidR="006A5E18" w:rsidRPr="00D76E23" w:rsidRDefault="006A5E18" w:rsidP="006A5E18">
      <w:pPr>
        <w:widowControl/>
        <w:jc w:val="left"/>
        <w:rPr>
          <w:b/>
        </w:rPr>
      </w:pPr>
      <w:r w:rsidRPr="00D76E23">
        <w:rPr>
          <w:rFonts w:hint="eastAsia"/>
          <w:b/>
        </w:rPr>
        <w:t>4. カスパーゼ活性の測定</w:t>
      </w:r>
    </w:p>
    <w:p w14:paraId="21B3ED08" w14:textId="740DE994" w:rsidR="00CD4178" w:rsidRDefault="00CD4178" w:rsidP="00140E2D">
      <w:pPr>
        <w:widowControl/>
        <w:tabs>
          <w:tab w:val="left" w:pos="7088"/>
        </w:tabs>
        <w:jc w:val="left"/>
        <w:rPr>
          <w:rFonts w:hint="eastAsia"/>
        </w:rPr>
      </w:pPr>
      <w:r>
        <w:rPr>
          <w:rFonts w:hint="eastAsia"/>
        </w:rPr>
        <w:t xml:space="preserve">　1) 原理</w:t>
      </w:r>
      <w:r w:rsidR="00140E2D">
        <w:tab/>
      </w:r>
      <w:r w:rsidR="00140E2D">
        <w:rPr>
          <w:rFonts w:hint="eastAsia"/>
        </w:rPr>
        <w:t>1</w:t>
      </w:r>
      <w:r w:rsidR="000D40C1">
        <w:rPr>
          <w:rFonts w:hint="eastAsia"/>
        </w:rPr>
        <w:t>7</w:t>
      </w:r>
    </w:p>
    <w:p w14:paraId="0E990947" w14:textId="681462CF" w:rsidR="00CD4178" w:rsidRDefault="00CD4178" w:rsidP="00140E2D">
      <w:pPr>
        <w:widowControl/>
        <w:tabs>
          <w:tab w:val="left" w:pos="7088"/>
        </w:tabs>
        <w:jc w:val="left"/>
        <w:rPr>
          <w:rFonts w:hint="eastAsia"/>
        </w:rPr>
      </w:pPr>
      <w:r>
        <w:rPr>
          <w:rFonts w:hint="eastAsia"/>
        </w:rPr>
        <w:t xml:space="preserve">　2</w:t>
      </w:r>
      <w:r>
        <w:t xml:space="preserve">) </w:t>
      </w:r>
      <w:r>
        <w:rPr>
          <w:rFonts w:hint="eastAsia"/>
        </w:rPr>
        <w:t>測定法、測定例</w:t>
      </w:r>
      <w:r w:rsidR="00140E2D">
        <w:tab/>
      </w:r>
      <w:r w:rsidR="00140E2D">
        <w:rPr>
          <w:rFonts w:hint="eastAsia"/>
        </w:rPr>
        <w:t>1</w:t>
      </w:r>
      <w:r w:rsidR="000D40C1">
        <w:rPr>
          <w:rFonts w:hint="eastAsia"/>
        </w:rPr>
        <w:t>9</w:t>
      </w:r>
    </w:p>
    <w:p w14:paraId="20059334" w14:textId="60C956EA" w:rsidR="00CD4178" w:rsidRDefault="00CD4178" w:rsidP="00140E2D">
      <w:pPr>
        <w:widowControl/>
        <w:tabs>
          <w:tab w:val="left" w:pos="7088"/>
        </w:tabs>
        <w:jc w:val="left"/>
        <w:rPr>
          <w:rFonts w:hint="eastAsia"/>
        </w:rPr>
      </w:pPr>
      <w:r>
        <w:rPr>
          <w:rFonts w:hint="eastAsia"/>
        </w:rPr>
        <w:t xml:space="preserve">　3) 実習用プロトコール</w:t>
      </w:r>
      <w:r w:rsidR="00140E2D">
        <w:tab/>
      </w:r>
      <w:r w:rsidR="00140E2D">
        <w:rPr>
          <w:rFonts w:hint="eastAsia"/>
        </w:rPr>
        <w:t>2</w:t>
      </w:r>
      <w:r w:rsidR="000D40C1">
        <w:rPr>
          <w:rFonts w:hint="eastAsia"/>
        </w:rPr>
        <w:t>1</w:t>
      </w:r>
    </w:p>
    <w:p w14:paraId="10ED0464" w14:textId="77777777" w:rsidR="00A77473" w:rsidRDefault="00A77473">
      <w:pPr>
        <w:widowControl/>
        <w:jc w:val="left"/>
      </w:pPr>
    </w:p>
    <w:p w14:paraId="6FCE2347" w14:textId="661490CB" w:rsidR="00834C5D" w:rsidRDefault="00834C5D" w:rsidP="00834C5D">
      <w:pPr>
        <w:widowControl/>
        <w:tabs>
          <w:tab w:val="left" w:pos="7088"/>
        </w:tabs>
        <w:jc w:val="left"/>
        <w:rPr>
          <w:rFonts w:hint="eastAsia"/>
        </w:rPr>
      </w:pPr>
      <w:r>
        <w:rPr>
          <w:rFonts w:hint="eastAsia"/>
        </w:rPr>
        <w:t>別添1</w:t>
      </w:r>
      <w:r>
        <w:t xml:space="preserve">  </w:t>
      </w:r>
      <w:r w:rsidRPr="00834C5D">
        <w:t>10倍濃縮Annexin V binding buffer の作成</w:t>
      </w:r>
      <w:r>
        <w:tab/>
        <w:t>2</w:t>
      </w:r>
      <w:r w:rsidR="000D40C1">
        <w:rPr>
          <w:rFonts w:hint="eastAsia"/>
        </w:rPr>
        <w:t>2</w:t>
      </w:r>
    </w:p>
    <w:p w14:paraId="522C486A" w14:textId="2E03C555" w:rsidR="00834C5D" w:rsidRDefault="00834C5D" w:rsidP="00834C5D">
      <w:pPr>
        <w:widowControl/>
        <w:tabs>
          <w:tab w:val="left" w:pos="7088"/>
        </w:tabs>
        <w:jc w:val="left"/>
        <w:rPr>
          <w:rFonts w:hint="eastAsia"/>
        </w:rPr>
      </w:pPr>
      <w:r>
        <w:rPr>
          <w:rFonts w:hint="eastAsia"/>
        </w:rPr>
        <w:t>別添2</w:t>
      </w:r>
      <w:r>
        <w:t xml:space="preserve">  </w:t>
      </w:r>
      <w:r w:rsidRPr="00834C5D">
        <w:t xml:space="preserve">4％ パラホルムアルデヒド (PFA) pH 7.4 </w:t>
      </w:r>
      <w:r>
        <w:rPr>
          <w:rFonts w:hint="eastAsia"/>
        </w:rPr>
        <w:t>の</w:t>
      </w:r>
      <w:r w:rsidRPr="00834C5D">
        <w:t>作成</w:t>
      </w:r>
      <w:r>
        <w:tab/>
        <w:t>2</w:t>
      </w:r>
      <w:r w:rsidR="000D40C1">
        <w:rPr>
          <w:rFonts w:hint="eastAsia"/>
        </w:rPr>
        <w:t>3</w:t>
      </w:r>
    </w:p>
    <w:p w14:paraId="07E2DA76" w14:textId="238ED5FC" w:rsidR="00834C5D" w:rsidRPr="00CD4178" w:rsidRDefault="00834C5D" w:rsidP="00834C5D">
      <w:pPr>
        <w:widowControl/>
        <w:tabs>
          <w:tab w:val="left" w:pos="7088"/>
        </w:tabs>
        <w:jc w:val="left"/>
        <w:rPr>
          <w:rFonts w:hint="eastAsia"/>
        </w:rPr>
      </w:pPr>
      <w:r>
        <w:rPr>
          <w:rFonts w:hint="eastAsia"/>
        </w:rPr>
        <w:t>別添3</w:t>
      </w:r>
      <w:r>
        <w:t xml:space="preserve">  </w:t>
      </w:r>
      <w:proofErr w:type="spellStart"/>
      <w:r>
        <w:t>TdT</w:t>
      </w:r>
      <w:proofErr w:type="spellEnd"/>
      <w:r>
        <w:t xml:space="preserve"> buffer </w:t>
      </w:r>
      <w:r>
        <w:rPr>
          <w:rFonts w:hint="eastAsia"/>
        </w:rPr>
        <w:t>の作成</w:t>
      </w:r>
      <w:r>
        <w:tab/>
        <w:t>2</w:t>
      </w:r>
      <w:r w:rsidR="000D40C1">
        <w:rPr>
          <w:rFonts w:hint="eastAsia"/>
        </w:rPr>
        <w:t>4</w:t>
      </w:r>
    </w:p>
    <w:p w14:paraId="24E38D14" w14:textId="77777777" w:rsidR="00A77473" w:rsidRDefault="00A77473">
      <w:pPr>
        <w:widowControl/>
        <w:jc w:val="left"/>
      </w:pPr>
      <w:r>
        <w:br w:type="page"/>
      </w:r>
    </w:p>
    <w:p w14:paraId="48A7F22F" w14:textId="77777777" w:rsidR="001845D7" w:rsidRDefault="001845D7">
      <w:pPr>
        <w:widowControl/>
        <w:jc w:val="left"/>
      </w:pPr>
    </w:p>
    <w:p w14:paraId="6E02DE92" w14:textId="77777777" w:rsidR="002D4734" w:rsidRDefault="002D4734" w:rsidP="002D4734">
      <w:pPr>
        <w:widowControl/>
        <w:spacing w:line="0" w:lineRule="atLeast"/>
        <w:jc w:val="left"/>
        <w:rPr>
          <w:rFonts w:ascii="ＭＳ Ｐゴシック" w:eastAsia="ＭＳ Ｐゴシック" w:hAnsi="ＭＳ Ｐゴシック"/>
          <w:b/>
          <w:sz w:val="36"/>
          <w:szCs w:val="36"/>
        </w:rPr>
      </w:pPr>
    </w:p>
    <w:p w14:paraId="7F217DA6" w14:textId="77777777" w:rsidR="002D4734" w:rsidRDefault="002D4734" w:rsidP="002D4734">
      <w:pPr>
        <w:widowControl/>
        <w:spacing w:line="0" w:lineRule="atLeast"/>
        <w:jc w:val="left"/>
        <w:rPr>
          <w:rFonts w:ascii="ＭＳ Ｐゴシック" w:eastAsia="ＭＳ Ｐゴシック" w:hAnsi="ＭＳ Ｐゴシック"/>
          <w:b/>
          <w:sz w:val="36"/>
          <w:szCs w:val="36"/>
        </w:rPr>
      </w:pPr>
      <w:r>
        <w:rPr>
          <w:rFonts w:ascii="ＭＳ Ｐゴシック" w:eastAsia="ＭＳ Ｐゴシック" w:hAnsi="ＭＳ Ｐゴシック" w:hint="eastAsia"/>
          <w:b/>
          <w:sz w:val="36"/>
          <w:szCs w:val="36"/>
        </w:rPr>
        <w:t>ウエスタンブロット法</w:t>
      </w:r>
      <w:r w:rsidRPr="00EC6F8F">
        <w:rPr>
          <w:rFonts w:ascii="ＭＳ Ｐゴシック" w:eastAsia="ＭＳ Ｐゴシック" w:hAnsi="ＭＳ Ｐゴシック" w:hint="eastAsia"/>
          <w:b/>
          <w:sz w:val="36"/>
          <w:szCs w:val="36"/>
        </w:rPr>
        <w:t>による</w:t>
      </w:r>
      <w:r w:rsidRPr="00A61E3F">
        <w:rPr>
          <w:rFonts w:ascii="ＭＳ Ｐゴシック" w:eastAsia="ＭＳ Ｐゴシック" w:hAnsi="ＭＳ Ｐゴシック" w:hint="eastAsia"/>
          <w:b/>
          <w:sz w:val="36"/>
          <w:szCs w:val="36"/>
        </w:rPr>
        <w:t>カスパーゼ及びカスパーゼ基質断片化産物</w:t>
      </w:r>
      <w:r>
        <w:rPr>
          <w:rFonts w:ascii="ＭＳ Ｐゴシック" w:eastAsia="ＭＳ Ｐゴシック" w:hAnsi="ＭＳ Ｐゴシック" w:hint="eastAsia"/>
          <w:b/>
          <w:sz w:val="36"/>
          <w:szCs w:val="36"/>
        </w:rPr>
        <w:t>の検出</w:t>
      </w:r>
    </w:p>
    <w:p w14:paraId="42DE37D3" w14:textId="77777777" w:rsidR="002D4734" w:rsidRDefault="002D4734" w:rsidP="002D4734"/>
    <w:p w14:paraId="6210707E" w14:textId="77777777" w:rsidR="002D4734" w:rsidRDefault="002D4734" w:rsidP="002D4734"/>
    <w:p w14:paraId="2BB87F9F" w14:textId="2DB275C1" w:rsidR="002D4734" w:rsidRDefault="002D4734" w:rsidP="002D4734">
      <w:pPr>
        <w:widowControl/>
        <w:tabs>
          <w:tab w:val="left" w:pos="7230"/>
        </w:tabs>
        <w:ind w:firstLineChars="100" w:firstLine="210"/>
        <w:jc w:val="left"/>
      </w:pPr>
      <w:r>
        <w:rPr>
          <w:rFonts w:hint="eastAsia"/>
        </w:rPr>
        <w:t xml:space="preserve">1) 原理 </w:t>
      </w:r>
      <w:r>
        <w:tab/>
      </w:r>
      <w:r>
        <w:rPr>
          <w:rFonts w:hint="eastAsia"/>
        </w:rPr>
        <w:t>2</w:t>
      </w:r>
      <w:r w:rsidR="000D40C1">
        <w:rPr>
          <w:rFonts w:hint="eastAsia"/>
        </w:rPr>
        <w:t>5</w:t>
      </w:r>
    </w:p>
    <w:p w14:paraId="6004B52D" w14:textId="168E592C" w:rsidR="002D4734" w:rsidRDefault="002D4734" w:rsidP="002D4734">
      <w:pPr>
        <w:widowControl/>
        <w:tabs>
          <w:tab w:val="left" w:pos="7230"/>
        </w:tabs>
        <w:jc w:val="left"/>
      </w:pPr>
      <w:r>
        <w:rPr>
          <w:rFonts w:hint="eastAsia"/>
        </w:rPr>
        <w:t xml:space="preserve">　2</w:t>
      </w:r>
      <w:r>
        <w:t xml:space="preserve">) </w:t>
      </w:r>
      <w:r>
        <w:rPr>
          <w:rFonts w:hint="eastAsia"/>
        </w:rPr>
        <w:t>測定法、測定例</w:t>
      </w:r>
      <w:r>
        <w:tab/>
      </w:r>
      <w:r>
        <w:rPr>
          <w:rFonts w:hint="eastAsia"/>
        </w:rPr>
        <w:t>2</w:t>
      </w:r>
      <w:r w:rsidR="000D40C1">
        <w:rPr>
          <w:rFonts w:hint="eastAsia"/>
        </w:rPr>
        <w:t>8</w:t>
      </w:r>
    </w:p>
    <w:p w14:paraId="2FA764F4" w14:textId="3584F415" w:rsidR="002D4734" w:rsidRDefault="002D4734" w:rsidP="002D4734">
      <w:pPr>
        <w:widowControl/>
        <w:tabs>
          <w:tab w:val="left" w:pos="7230"/>
        </w:tabs>
        <w:jc w:val="left"/>
        <w:rPr>
          <w:rFonts w:hint="eastAsia"/>
        </w:rPr>
      </w:pPr>
      <w:r>
        <w:rPr>
          <w:rFonts w:hint="eastAsia"/>
        </w:rPr>
        <w:t xml:space="preserve">　3) 実習用プロトコール</w:t>
      </w:r>
      <w:r>
        <w:tab/>
      </w:r>
      <w:r w:rsidR="000D40C1">
        <w:rPr>
          <w:rFonts w:hint="eastAsia"/>
        </w:rPr>
        <w:t>29</w:t>
      </w:r>
    </w:p>
    <w:p w14:paraId="43D8A3CE" w14:textId="77777777" w:rsidR="0003094F" w:rsidRDefault="0003094F">
      <w:pPr>
        <w:widowControl/>
        <w:jc w:val="left"/>
        <w:rPr>
          <w:rFonts w:ascii="ＭＳ Ｐゴシック" w:eastAsia="ＭＳ Ｐゴシック" w:hAnsi="ＭＳ Ｐゴシック"/>
          <w:b/>
          <w:sz w:val="36"/>
          <w:szCs w:val="36"/>
        </w:rPr>
      </w:pPr>
      <w:r>
        <w:rPr>
          <w:rFonts w:ascii="ＭＳ Ｐゴシック" w:eastAsia="ＭＳ Ｐゴシック" w:hAnsi="ＭＳ Ｐゴシック"/>
          <w:b/>
          <w:sz w:val="36"/>
          <w:szCs w:val="36"/>
        </w:rPr>
        <w:br w:type="page"/>
      </w:r>
    </w:p>
    <w:p w14:paraId="6910F465" w14:textId="77777777" w:rsidR="00FD383A" w:rsidRPr="00CD4178" w:rsidRDefault="00CD4178">
      <w:pPr>
        <w:rPr>
          <w:rFonts w:ascii="ＭＳ Ｐゴシック" w:eastAsia="ＭＳ Ｐゴシック" w:hAnsi="ＭＳ Ｐゴシック"/>
          <w:b/>
          <w:sz w:val="36"/>
          <w:szCs w:val="36"/>
        </w:rPr>
      </w:pPr>
      <w:r w:rsidRPr="00CD4178">
        <w:rPr>
          <w:rFonts w:ascii="ＭＳ Ｐゴシック" w:eastAsia="ＭＳ Ｐゴシック" w:hAnsi="ＭＳ Ｐゴシック"/>
          <w:b/>
          <w:sz w:val="36"/>
          <w:szCs w:val="36"/>
        </w:rPr>
        <w:lastRenderedPageBreak/>
        <w:t>Annexin V</w:t>
      </w:r>
      <w:r w:rsidRPr="00CD4178">
        <w:rPr>
          <w:rFonts w:ascii="ＭＳ Ｐゴシック" w:eastAsia="ＭＳ Ｐゴシック" w:hAnsi="ＭＳ Ｐゴシック" w:hint="eastAsia"/>
          <w:b/>
          <w:sz w:val="36"/>
          <w:szCs w:val="36"/>
        </w:rPr>
        <w:t xml:space="preserve"> による細胞膜構造変化の測定</w:t>
      </w:r>
    </w:p>
    <w:p w14:paraId="4A7CA95F" w14:textId="77777777" w:rsidR="005D16BD" w:rsidRDefault="005D16BD"/>
    <w:p w14:paraId="2B7A83D2" w14:textId="77777777" w:rsidR="005D16BD" w:rsidRPr="00D76E23" w:rsidRDefault="00476A7B">
      <w:pPr>
        <w:rPr>
          <w:b/>
          <w:sz w:val="24"/>
          <w:szCs w:val="24"/>
        </w:rPr>
      </w:pPr>
      <w:r w:rsidRPr="00D76E23">
        <w:rPr>
          <w:rFonts w:hint="eastAsia"/>
          <w:b/>
          <w:sz w:val="24"/>
          <w:szCs w:val="24"/>
        </w:rPr>
        <w:t xml:space="preserve">1. </w:t>
      </w:r>
      <w:r w:rsidR="005D16BD" w:rsidRPr="00D76E23">
        <w:rPr>
          <w:rFonts w:hint="eastAsia"/>
          <w:b/>
          <w:sz w:val="24"/>
          <w:szCs w:val="24"/>
        </w:rPr>
        <w:t>原理</w:t>
      </w:r>
    </w:p>
    <w:p w14:paraId="161FCEC2" w14:textId="77777777" w:rsidR="00934E1D" w:rsidRDefault="005D16BD">
      <w:r>
        <w:rPr>
          <w:rFonts w:hint="eastAsia"/>
        </w:rPr>
        <w:t xml:space="preserve">　</w:t>
      </w:r>
      <w:r w:rsidR="00476A7B">
        <w:rPr>
          <w:rFonts w:hint="eastAsia"/>
        </w:rPr>
        <w:t>細胞膜はリン脂質の２重構造から成ります。細胞膜を構成する、フォスファチジルセリン(</w:t>
      </w:r>
      <w:r w:rsidR="00476A7B">
        <w:t>phosphatidylserine/PS</w:t>
      </w:r>
      <w:r w:rsidR="00476A7B">
        <w:rPr>
          <w:rFonts w:hint="eastAsia"/>
        </w:rPr>
        <w:t>)</w:t>
      </w:r>
      <w:r w:rsidR="00476A7B">
        <w:t xml:space="preserve"> </w:t>
      </w:r>
      <w:r w:rsidR="00476A7B">
        <w:rPr>
          <w:rFonts w:hint="eastAsia"/>
        </w:rPr>
        <w:t>は、生細胞では内</w:t>
      </w:r>
      <w:r w:rsidR="007F4729">
        <w:rPr>
          <w:rFonts w:hint="eastAsia"/>
        </w:rPr>
        <w:t>層</w:t>
      </w:r>
      <w:r w:rsidR="00476A7B">
        <w:rPr>
          <w:rFonts w:hint="eastAsia"/>
        </w:rPr>
        <w:t>に存在し、アポトーシスにより、外</w:t>
      </w:r>
      <w:r w:rsidR="007F4729">
        <w:rPr>
          <w:rFonts w:hint="eastAsia"/>
        </w:rPr>
        <w:t>層</w:t>
      </w:r>
      <w:r w:rsidR="00476A7B">
        <w:rPr>
          <w:rFonts w:hint="eastAsia"/>
        </w:rPr>
        <w:t>に局在が移動します。</w:t>
      </w:r>
      <w:r w:rsidR="000B402E">
        <w:rPr>
          <w:rFonts w:hint="eastAsia"/>
        </w:rPr>
        <w:t>アネキシンV</w:t>
      </w:r>
      <w:r w:rsidR="000B402E">
        <w:t xml:space="preserve"> </w:t>
      </w:r>
      <w:r w:rsidR="000B402E">
        <w:rPr>
          <w:rFonts w:hint="eastAsia"/>
        </w:rPr>
        <w:t>(</w:t>
      </w:r>
      <w:r w:rsidR="000B402E">
        <w:t>Annexin V</w:t>
      </w:r>
      <w:r w:rsidR="000B402E">
        <w:rPr>
          <w:rFonts w:hint="eastAsia"/>
        </w:rPr>
        <w:t>)は、</w:t>
      </w:r>
      <w:r w:rsidR="007F4729">
        <w:rPr>
          <w:rFonts w:hint="eastAsia"/>
        </w:rPr>
        <w:t>Ca</w:t>
      </w:r>
      <w:r w:rsidR="007F4729" w:rsidRPr="007F4729">
        <w:rPr>
          <w:rFonts w:hint="eastAsia"/>
          <w:vertAlign w:val="superscript"/>
        </w:rPr>
        <w:t>2+</w:t>
      </w:r>
      <w:r w:rsidR="007F4729">
        <w:rPr>
          <w:rFonts w:hint="eastAsia"/>
        </w:rPr>
        <w:t xml:space="preserve"> </w:t>
      </w:r>
      <w:r w:rsidR="00934E1D">
        <w:rPr>
          <w:rFonts w:hint="eastAsia"/>
        </w:rPr>
        <w:t>存在下、</w:t>
      </w:r>
      <w:r w:rsidR="000B402E">
        <w:rPr>
          <w:rFonts w:hint="eastAsia"/>
        </w:rPr>
        <w:t>PSに特異的に結合する性質をもっており、アポトーシスを起こした細胞に結合します。この性質を利用し、アポトーシスを起こした細胞を、検出することができます。</w:t>
      </w:r>
      <w:r w:rsidR="00934E1D">
        <w:rPr>
          <w:rFonts w:hint="eastAsia"/>
        </w:rPr>
        <w:t>さらに、</w:t>
      </w:r>
      <w:r w:rsidR="00281C16">
        <w:rPr>
          <w:rFonts w:hint="eastAsia"/>
        </w:rPr>
        <w:t>二本鎖DNA に特異的に結合するプロピディウムイオダイド(</w:t>
      </w:r>
      <w:r w:rsidR="00281C16">
        <w:t>Propidium Iodide/PI</w:t>
      </w:r>
      <w:r w:rsidR="00281C16">
        <w:rPr>
          <w:rFonts w:hint="eastAsia"/>
        </w:rPr>
        <w:t>)</w:t>
      </w:r>
      <w:r w:rsidR="00934E1D">
        <w:rPr>
          <w:rFonts w:hint="eastAsia"/>
        </w:rPr>
        <w:t>との二重染色により、早期アポトーシス、後期アポトーシスを区別することが可能です。早期アポトーシスではPSの局在が、細胞膜の内</w:t>
      </w:r>
      <w:r w:rsidR="007F4729">
        <w:rPr>
          <w:rFonts w:hint="eastAsia"/>
        </w:rPr>
        <w:t>層</w:t>
      </w:r>
      <w:r w:rsidR="00934E1D">
        <w:rPr>
          <w:rFonts w:hint="eastAsia"/>
        </w:rPr>
        <w:t>から外</w:t>
      </w:r>
      <w:r w:rsidR="007F4729">
        <w:rPr>
          <w:rFonts w:hint="eastAsia"/>
        </w:rPr>
        <w:t>層</w:t>
      </w:r>
      <w:r w:rsidR="00934E1D">
        <w:rPr>
          <w:rFonts w:hint="eastAsia"/>
        </w:rPr>
        <w:t>に移動しますが、膜透過性は亢進していないので、Annexin V は、細胞膜表面にPSを介して結合しますが、PIは、</w:t>
      </w:r>
      <w:r w:rsidR="00281C16">
        <w:rPr>
          <w:rFonts w:hint="eastAsia"/>
        </w:rPr>
        <w:t>細胞内に侵入できず、DNAに結合できません。従って、早期アポトーシスでは、</w:t>
      </w:r>
      <w:r w:rsidR="00281C16">
        <w:t xml:space="preserve">Annexin V+/PI- </w:t>
      </w:r>
      <w:r w:rsidR="00281C16">
        <w:rPr>
          <w:rFonts w:hint="eastAsia"/>
        </w:rPr>
        <w:t>となります。後期アポトーシスでは、膜透過性が亢進</w:t>
      </w:r>
      <w:r w:rsidR="00A92D00">
        <w:rPr>
          <w:rFonts w:hint="eastAsia"/>
        </w:rPr>
        <w:t>することにより</w:t>
      </w:r>
      <w:r w:rsidR="00281C16">
        <w:rPr>
          <w:rFonts w:hint="eastAsia"/>
        </w:rPr>
        <w:t xml:space="preserve">、PI </w:t>
      </w:r>
      <w:r w:rsidR="00A92D00">
        <w:rPr>
          <w:rFonts w:hint="eastAsia"/>
        </w:rPr>
        <w:t>の</w:t>
      </w:r>
      <w:r w:rsidR="00281C16">
        <w:rPr>
          <w:rFonts w:hint="eastAsia"/>
        </w:rPr>
        <w:t>細胞内</w:t>
      </w:r>
      <w:r w:rsidR="00A92D00">
        <w:rPr>
          <w:rFonts w:hint="eastAsia"/>
        </w:rPr>
        <w:t>への</w:t>
      </w:r>
      <w:r w:rsidR="00281C16">
        <w:rPr>
          <w:rFonts w:hint="eastAsia"/>
        </w:rPr>
        <w:t>侵入</w:t>
      </w:r>
      <w:r w:rsidR="00A92D00">
        <w:rPr>
          <w:rFonts w:hint="eastAsia"/>
        </w:rPr>
        <w:t>、DNAへの結合が可能となります。従って、後期アポトーシスでは、</w:t>
      </w:r>
      <w:r w:rsidR="00A92D00">
        <w:t xml:space="preserve">Annexin V+/PI+ </w:t>
      </w:r>
      <w:r w:rsidR="004020C4">
        <w:rPr>
          <w:rFonts w:hint="eastAsia"/>
        </w:rPr>
        <w:t>となります。</w:t>
      </w:r>
    </w:p>
    <w:p w14:paraId="5D4B962E" w14:textId="77777777" w:rsidR="00683FEE" w:rsidRDefault="000F52E4">
      <w:r w:rsidRPr="000F52E4">
        <w:rPr>
          <w:noProof/>
        </w:rPr>
        <w:drawing>
          <wp:inline distT="0" distB="0" distL="0" distR="0" wp14:anchorId="062F239A" wp14:editId="59758F34">
            <wp:extent cx="5333759" cy="4343400"/>
            <wp:effectExtent l="0" t="0" r="635" b="0"/>
            <wp:docPr id="1" name="図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stretch>
                      <a:fillRect/>
                    </a:stretch>
                  </pic:blipFill>
                  <pic:spPr>
                    <a:xfrm>
                      <a:off x="0" y="0"/>
                      <a:ext cx="5374335" cy="4376442"/>
                    </a:xfrm>
                    <a:prstGeom prst="rect">
                      <a:avLst/>
                    </a:prstGeom>
                  </pic:spPr>
                </pic:pic>
              </a:graphicData>
            </a:graphic>
          </wp:inline>
        </w:drawing>
      </w:r>
    </w:p>
    <w:p w14:paraId="37CD5B45" w14:textId="77777777" w:rsidR="00EC6F8F" w:rsidRPr="00D76E23" w:rsidRDefault="00EC6F8F">
      <w:pPr>
        <w:rPr>
          <w:b/>
          <w:sz w:val="24"/>
          <w:szCs w:val="24"/>
        </w:rPr>
      </w:pPr>
      <w:r w:rsidRPr="00D76E23">
        <w:rPr>
          <w:rFonts w:hint="eastAsia"/>
          <w:b/>
          <w:sz w:val="24"/>
          <w:szCs w:val="24"/>
        </w:rPr>
        <w:lastRenderedPageBreak/>
        <w:t>2.</w:t>
      </w:r>
      <w:r w:rsidRPr="00D76E23">
        <w:rPr>
          <w:b/>
          <w:sz w:val="24"/>
          <w:szCs w:val="24"/>
        </w:rPr>
        <w:t xml:space="preserve"> </w:t>
      </w:r>
      <w:r w:rsidRPr="00D76E23">
        <w:rPr>
          <w:rFonts w:hint="eastAsia"/>
          <w:b/>
          <w:sz w:val="24"/>
          <w:szCs w:val="24"/>
        </w:rPr>
        <w:t>測定法</w:t>
      </w:r>
    </w:p>
    <w:p w14:paraId="5C3349DF" w14:textId="77777777" w:rsidR="00EC6F8F" w:rsidRPr="00D76E23" w:rsidRDefault="00EC6F8F">
      <w:pPr>
        <w:rPr>
          <w:b/>
        </w:rPr>
      </w:pPr>
      <w:r w:rsidRPr="00D76E23">
        <w:rPr>
          <w:b/>
        </w:rPr>
        <w:t xml:space="preserve">2-1 </w:t>
      </w:r>
      <w:r w:rsidRPr="00D76E23">
        <w:rPr>
          <w:rFonts w:hint="eastAsia"/>
          <w:b/>
        </w:rPr>
        <w:t>造血系細胞など浮遊細胞での測定</w:t>
      </w:r>
    </w:p>
    <w:p w14:paraId="36A5C7C1" w14:textId="77777777" w:rsidR="00EC6F8F" w:rsidRDefault="00EC6F8F">
      <w:r>
        <w:rPr>
          <w:rFonts w:hint="eastAsia"/>
        </w:rPr>
        <w:t xml:space="preserve">1) </w:t>
      </w:r>
      <w:r w:rsidR="007649C9">
        <w:rPr>
          <w:rFonts w:hint="eastAsia"/>
        </w:rPr>
        <w:t>アポトーシスを誘導した細胞</w:t>
      </w:r>
      <w:r w:rsidR="00A62D8C">
        <w:rPr>
          <w:rFonts w:hint="eastAsia"/>
        </w:rPr>
        <w:t>2</w:t>
      </w:r>
      <w:r>
        <w:t>X10</w:t>
      </w:r>
      <w:r w:rsidR="00F14957" w:rsidRPr="00F14957">
        <w:rPr>
          <w:vertAlign w:val="superscript"/>
        </w:rPr>
        <w:t>5</w:t>
      </w:r>
      <w:r w:rsidR="00A62D8C">
        <w:rPr>
          <w:rFonts w:hint="eastAsia"/>
        </w:rPr>
        <w:t>個をフローサイトメトリー用チューブに分注、遠心し、上清を捨てる(吸引する)</w:t>
      </w:r>
      <w:r w:rsidR="00F14957">
        <w:t xml:space="preserve"> </w:t>
      </w:r>
      <w:r w:rsidR="00A62D8C">
        <w:rPr>
          <w:rFonts w:hint="eastAsia"/>
        </w:rPr>
        <w:t>。</w:t>
      </w:r>
    </w:p>
    <w:p w14:paraId="10ED057E" w14:textId="77777777" w:rsidR="00A62D8C" w:rsidRDefault="00A62D8C" w:rsidP="006B78C8">
      <w:pPr>
        <w:spacing w:beforeLines="50" w:before="180"/>
      </w:pPr>
      <w:r>
        <w:rPr>
          <w:rFonts w:hint="eastAsia"/>
        </w:rPr>
        <w:t>2) 200-500</w:t>
      </w:r>
      <w:r w:rsidR="007F4729">
        <w:rPr>
          <w:rFonts w:hint="eastAsia"/>
        </w:rPr>
        <w:t>μl</w:t>
      </w:r>
      <w:r>
        <w:rPr>
          <w:rFonts w:hint="eastAsia"/>
        </w:rPr>
        <w:t xml:space="preserve"> のAnnexin V binding buffer で細胞を懸濁させる </w:t>
      </w:r>
      <w:r>
        <w:t xml:space="preserve">FITC </w:t>
      </w:r>
      <w:r>
        <w:rPr>
          <w:rFonts w:hint="eastAsia"/>
        </w:rPr>
        <w:t>標識Annexin Vとpropidium iodide</w:t>
      </w:r>
      <w:r w:rsidR="006B78C8">
        <w:t xml:space="preserve"> (PI)</w:t>
      </w:r>
      <w:r>
        <w:rPr>
          <w:rFonts w:hint="eastAsia"/>
        </w:rPr>
        <w:t xml:space="preserve"> を 終濃度がそれぞれ2</w:t>
      </w:r>
      <w:r>
        <w:t>-5</w:t>
      </w:r>
      <w:r w:rsidR="007F4729">
        <w:rPr>
          <w:rFonts w:hint="eastAsia"/>
        </w:rPr>
        <w:t>μ</w:t>
      </w:r>
      <w:r>
        <w:rPr>
          <w:rFonts w:hint="eastAsia"/>
        </w:rPr>
        <w:t>g/ml</w:t>
      </w:r>
      <w:r w:rsidR="000F52E4">
        <w:t>, 1</w:t>
      </w:r>
      <w:r w:rsidR="007F4729">
        <w:rPr>
          <w:rFonts w:hint="eastAsia"/>
        </w:rPr>
        <w:t>μ</w:t>
      </w:r>
      <w:r w:rsidR="006B78C8">
        <w:t xml:space="preserve">g/m1 </w:t>
      </w:r>
      <w:r w:rsidR="006B78C8">
        <w:rPr>
          <w:rFonts w:hint="eastAsia"/>
        </w:rPr>
        <w:t>となるように加え、室温または4℃で15分間反応させる。</w:t>
      </w:r>
    </w:p>
    <w:p w14:paraId="6FF86619" w14:textId="77777777" w:rsidR="006B78C8" w:rsidRDefault="006B78C8" w:rsidP="006B78C8">
      <w:pPr>
        <w:spacing w:beforeLines="50" w:before="180"/>
      </w:pPr>
      <w:r>
        <w:rPr>
          <w:rFonts w:hint="eastAsia"/>
        </w:rPr>
        <w:t>3) フローサイトメトリーにて、Annexin V 及び、PI</w:t>
      </w:r>
      <w:r>
        <w:t xml:space="preserve"> </w:t>
      </w:r>
      <w:r>
        <w:rPr>
          <w:rFonts w:hint="eastAsia"/>
        </w:rPr>
        <w:t>陽性細胞を検出する。</w:t>
      </w:r>
    </w:p>
    <w:p w14:paraId="2771B72F" w14:textId="77777777" w:rsidR="006B78C8" w:rsidRDefault="006B78C8" w:rsidP="006B78C8"/>
    <w:p w14:paraId="508D4158" w14:textId="77777777" w:rsidR="006B78C8" w:rsidRPr="00D76E23" w:rsidRDefault="006B78C8" w:rsidP="006B78C8">
      <w:pPr>
        <w:rPr>
          <w:b/>
        </w:rPr>
      </w:pPr>
      <w:r w:rsidRPr="00D76E23">
        <w:rPr>
          <w:rFonts w:hint="eastAsia"/>
          <w:b/>
        </w:rPr>
        <w:t>2-2 上皮系細胞など接着細胞での測定</w:t>
      </w:r>
    </w:p>
    <w:p w14:paraId="56109A72" w14:textId="77777777" w:rsidR="006B78C8" w:rsidRDefault="006B78C8" w:rsidP="006B78C8">
      <w:r>
        <w:rPr>
          <w:rFonts w:hint="eastAsia"/>
        </w:rPr>
        <w:t>1) アポトーシスを誘導した細胞の回収</w:t>
      </w:r>
    </w:p>
    <w:p w14:paraId="5601DA35" w14:textId="77777777" w:rsidR="00611930" w:rsidRDefault="00611930" w:rsidP="006B78C8">
      <w:r>
        <w:rPr>
          <w:rFonts w:hint="eastAsia"/>
        </w:rPr>
        <w:t xml:space="preserve">   </w:t>
      </w:r>
      <w:r w:rsidR="00A611FE">
        <w:rPr>
          <w:rFonts w:hint="eastAsia"/>
        </w:rPr>
        <w:t>アポトーシスを起こし、浮遊している</w:t>
      </w:r>
      <w:r w:rsidR="00C457D5">
        <w:rPr>
          <w:rFonts w:hint="eastAsia"/>
        </w:rPr>
        <w:t>細胞を</w:t>
      </w:r>
      <w:r w:rsidR="00E5679B">
        <w:rPr>
          <w:rFonts w:hint="eastAsia"/>
        </w:rPr>
        <w:t>ピペットで回収し、適当なチューブに移す。</w:t>
      </w:r>
      <w:r w:rsidR="002A1E38">
        <w:rPr>
          <w:rFonts w:hint="eastAsia"/>
        </w:rPr>
        <w:t>次に、接着したままの細胞をトリプシンで剥離し、浮遊した細胞を回収したのと同じチューブに移す。</w:t>
      </w:r>
    </w:p>
    <w:p w14:paraId="201D1872" w14:textId="77777777" w:rsidR="002A1E38" w:rsidRDefault="002A1E38" w:rsidP="002A1E38">
      <w:pPr>
        <w:spacing w:beforeLines="50" w:before="180"/>
      </w:pPr>
      <w:r>
        <w:rPr>
          <w:rFonts w:hint="eastAsia"/>
        </w:rPr>
        <w:t>2) 回収した細胞 2X10</w:t>
      </w:r>
      <w:r w:rsidRPr="002A1E38">
        <w:rPr>
          <w:rFonts w:hint="eastAsia"/>
          <w:vertAlign w:val="superscript"/>
        </w:rPr>
        <w:t>5</w:t>
      </w:r>
      <w:r>
        <w:rPr>
          <w:rFonts w:hint="eastAsia"/>
        </w:rPr>
        <w:t>個をAnnexin V binding bufferで洗浄した後、200-500</w:t>
      </w:r>
      <w:r w:rsidR="007F4729">
        <w:rPr>
          <w:rFonts w:hint="eastAsia"/>
        </w:rPr>
        <w:t>μl</w:t>
      </w:r>
      <w:r>
        <w:rPr>
          <w:rFonts w:hint="eastAsia"/>
        </w:rPr>
        <w:t xml:space="preserve"> のAnnexin V binding buffer で細胞を懸濁させる </w:t>
      </w:r>
      <w:r>
        <w:t xml:space="preserve">FITC </w:t>
      </w:r>
      <w:r>
        <w:rPr>
          <w:rFonts w:hint="eastAsia"/>
        </w:rPr>
        <w:t>標識Annexin Vとpropidium iodide</w:t>
      </w:r>
      <w:r>
        <w:t xml:space="preserve"> (PI)</w:t>
      </w:r>
      <w:r>
        <w:rPr>
          <w:rFonts w:hint="eastAsia"/>
        </w:rPr>
        <w:t xml:space="preserve"> を 終濃度がそれぞれ2</w:t>
      </w:r>
      <w:r>
        <w:t>-5</w:t>
      </w:r>
      <w:r w:rsidR="007F4729">
        <w:rPr>
          <w:rFonts w:hint="eastAsia"/>
        </w:rPr>
        <w:t>μ</w:t>
      </w:r>
      <w:r>
        <w:rPr>
          <w:rFonts w:hint="eastAsia"/>
        </w:rPr>
        <w:t>g/ml</w:t>
      </w:r>
      <w:r w:rsidR="007F4729">
        <w:t>, 1</w:t>
      </w:r>
      <w:r w:rsidR="007F4729">
        <w:rPr>
          <w:rFonts w:hint="eastAsia"/>
        </w:rPr>
        <w:t>μ</w:t>
      </w:r>
      <w:r>
        <w:t xml:space="preserve">g/m1 </w:t>
      </w:r>
      <w:r>
        <w:rPr>
          <w:rFonts w:hint="eastAsia"/>
        </w:rPr>
        <w:t>となるように加え、室温または4℃で15分間反応させる。</w:t>
      </w:r>
    </w:p>
    <w:p w14:paraId="173F8431" w14:textId="77777777" w:rsidR="002A1E38" w:rsidRDefault="002A1E38" w:rsidP="002A1E38">
      <w:pPr>
        <w:spacing w:beforeLines="50" w:before="180"/>
      </w:pPr>
      <w:r>
        <w:t xml:space="preserve">3) </w:t>
      </w:r>
      <w:r>
        <w:rPr>
          <w:rFonts w:hint="eastAsia"/>
        </w:rPr>
        <w:t>フローサイトメトリーにて、Annexin V 及び、PI</w:t>
      </w:r>
      <w:r>
        <w:t xml:space="preserve"> </w:t>
      </w:r>
      <w:r>
        <w:rPr>
          <w:rFonts w:hint="eastAsia"/>
        </w:rPr>
        <w:t>陽性細胞を検出する。</w:t>
      </w:r>
    </w:p>
    <w:p w14:paraId="7ABEF6CE" w14:textId="77777777" w:rsidR="002A1E38" w:rsidRDefault="002A1E38" w:rsidP="006B78C8"/>
    <w:p w14:paraId="0B0F4715" w14:textId="77777777" w:rsidR="005364D2" w:rsidRPr="00D76E23" w:rsidRDefault="00E0115E" w:rsidP="005364D2">
      <w:pPr>
        <w:rPr>
          <w:b/>
          <w:szCs w:val="21"/>
        </w:rPr>
      </w:pPr>
      <w:r w:rsidRPr="00D76E23">
        <w:rPr>
          <w:rFonts w:hint="eastAsia"/>
          <w:b/>
          <w:szCs w:val="21"/>
        </w:rPr>
        <w:t>参考論文</w:t>
      </w:r>
    </w:p>
    <w:p w14:paraId="6426A90C" w14:textId="77777777" w:rsidR="00E0115E" w:rsidRDefault="00A71BD1" w:rsidP="00E0115E">
      <w:pPr>
        <w:pStyle w:val="title1"/>
        <w:numPr>
          <w:ilvl w:val="0"/>
          <w:numId w:val="1"/>
        </w:numPr>
        <w:shd w:val="clear" w:color="auto" w:fill="FFFFFF"/>
        <w:rPr>
          <w:rFonts w:ascii="Arial" w:hAnsi="Arial" w:cs="Arial"/>
          <w:sz w:val="21"/>
          <w:szCs w:val="21"/>
        </w:rPr>
      </w:pPr>
      <w:hyperlink r:id="rId8" w:history="1">
        <w:r w:rsidR="00E0115E" w:rsidRPr="007D1678">
          <w:rPr>
            <w:rFonts w:ascii="Arial" w:hAnsi="Arial" w:cs="Arial"/>
            <w:color w:val="2222CC"/>
            <w:sz w:val="21"/>
            <w:szCs w:val="21"/>
            <w:u w:val="single"/>
          </w:rPr>
          <w:t xml:space="preserve">A novel assay for </w:t>
        </w:r>
        <w:r w:rsidR="00E0115E" w:rsidRPr="007D1678">
          <w:rPr>
            <w:rFonts w:ascii="Arial" w:hAnsi="Arial" w:cs="Arial"/>
            <w:bCs/>
            <w:color w:val="2222CC"/>
            <w:sz w:val="21"/>
            <w:szCs w:val="21"/>
            <w:u w:val="single"/>
          </w:rPr>
          <w:t>apoptosis</w:t>
        </w:r>
        <w:r w:rsidR="00E0115E" w:rsidRPr="007D1678">
          <w:rPr>
            <w:rFonts w:ascii="Arial" w:hAnsi="Arial" w:cs="Arial"/>
            <w:color w:val="2222CC"/>
            <w:sz w:val="21"/>
            <w:szCs w:val="21"/>
            <w:u w:val="single"/>
          </w:rPr>
          <w:t xml:space="preserve">. Flow cytometric detection of phosphatidylserine expression on early apoptotic cells using fluorescein labelled </w:t>
        </w:r>
        <w:r w:rsidR="00E0115E" w:rsidRPr="007D1678">
          <w:rPr>
            <w:rFonts w:ascii="Arial" w:hAnsi="Arial" w:cs="Arial"/>
            <w:bCs/>
            <w:color w:val="2222CC"/>
            <w:sz w:val="21"/>
            <w:szCs w:val="21"/>
            <w:u w:val="single"/>
          </w:rPr>
          <w:t>Annexin V</w:t>
        </w:r>
        <w:r w:rsidR="00E0115E" w:rsidRPr="007D1678">
          <w:rPr>
            <w:rFonts w:ascii="Arial" w:hAnsi="Arial" w:cs="Arial"/>
            <w:color w:val="2222CC"/>
            <w:sz w:val="21"/>
            <w:szCs w:val="21"/>
            <w:u w:val="single"/>
          </w:rPr>
          <w:t>.</w:t>
        </w:r>
      </w:hyperlink>
      <w:r w:rsidR="00E0115E" w:rsidRPr="007D1678">
        <w:rPr>
          <w:rFonts w:ascii="Arial" w:hAnsi="Arial" w:cs="Arial"/>
          <w:sz w:val="21"/>
          <w:szCs w:val="21"/>
        </w:rPr>
        <w:t xml:space="preserve"> </w:t>
      </w:r>
      <w:r w:rsidR="00E0115E">
        <w:rPr>
          <w:rFonts w:ascii="Arial" w:hAnsi="Arial" w:cs="Arial"/>
          <w:sz w:val="21"/>
          <w:szCs w:val="21"/>
        </w:rPr>
        <w:t xml:space="preserve">Vermes I, Haanen C, </w:t>
      </w:r>
      <w:r w:rsidR="00E0115E" w:rsidRPr="00E0115E">
        <w:rPr>
          <w:rFonts w:ascii="Arial" w:hAnsi="Arial" w:cs="Arial"/>
          <w:sz w:val="21"/>
          <w:szCs w:val="21"/>
        </w:rPr>
        <w:t xml:space="preserve">Steffens-Nakken H, </w:t>
      </w:r>
      <w:proofErr w:type="spellStart"/>
      <w:r w:rsidR="00E0115E" w:rsidRPr="00E0115E">
        <w:rPr>
          <w:rFonts w:ascii="Arial" w:hAnsi="Arial" w:cs="Arial"/>
          <w:sz w:val="21"/>
          <w:szCs w:val="21"/>
        </w:rPr>
        <w:t>Reutelingsperger</w:t>
      </w:r>
      <w:proofErr w:type="spellEnd"/>
      <w:r w:rsidR="00E0115E" w:rsidRPr="00E0115E">
        <w:rPr>
          <w:rFonts w:ascii="Arial" w:hAnsi="Arial" w:cs="Arial"/>
          <w:sz w:val="21"/>
          <w:szCs w:val="21"/>
        </w:rPr>
        <w:t xml:space="preserve"> C.</w:t>
      </w:r>
      <w:r w:rsidR="00E0115E">
        <w:rPr>
          <w:rFonts w:ascii="Arial" w:hAnsi="Arial" w:cs="Arial"/>
          <w:sz w:val="21"/>
          <w:szCs w:val="21"/>
        </w:rPr>
        <w:t xml:space="preserve"> </w:t>
      </w:r>
      <w:r w:rsidR="00E0115E" w:rsidRPr="00E0115E">
        <w:rPr>
          <w:rStyle w:val="jrnl"/>
          <w:rFonts w:ascii="Arial" w:hAnsi="Arial" w:cs="Arial"/>
          <w:sz w:val="21"/>
          <w:szCs w:val="21"/>
        </w:rPr>
        <w:t>J Immunol Methods</w:t>
      </w:r>
      <w:r w:rsidR="00E0115E" w:rsidRPr="00E0115E">
        <w:rPr>
          <w:rFonts w:ascii="Arial" w:hAnsi="Arial" w:cs="Arial"/>
          <w:sz w:val="21"/>
          <w:szCs w:val="21"/>
        </w:rPr>
        <w:t>. 1995 Jul 17;184(1):39-51.</w:t>
      </w:r>
    </w:p>
    <w:p w14:paraId="3A3028F2" w14:textId="77777777" w:rsidR="00E0115E" w:rsidRPr="00E0115E" w:rsidRDefault="00A71BD1" w:rsidP="00E0115E">
      <w:pPr>
        <w:pStyle w:val="title1"/>
        <w:numPr>
          <w:ilvl w:val="0"/>
          <w:numId w:val="1"/>
        </w:numPr>
        <w:shd w:val="clear" w:color="auto" w:fill="FFFFFF"/>
        <w:rPr>
          <w:rFonts w:ascii="Arial" w:hAnsi="Arial" w:cs="Arial"/>
          <w:sz w:val="22"/>
          <w:szCs w:val="22"/>
        </w:rPr>
      </w:pPr>
      <w:hyperlink r:id="rId9" w:history="1">
        <w:r w:rsidR="00E0115E" w:rsidRPr="007D1678">
          <w:rPr>
            <w:rFonts w:ascii="Arial" w:hAnsi="Arial" w:cs="Arial"/>
            <w:bCs/>
            <w:color w:val="2222CC"/>
            <w:sz w:val="22"/>
            <w:szCs w:val="22"/>
            <w:u w:val="single"/>
          </w:rPr>
          <w:t>Annexin V</w:t>
        </w:r>
        <w:r w:rsidR="00E0115E" w:rsidRPr="007D1678">
          <w:rPr>
            <w:rFonts w:ascii="Arial" w:hAnsi="Arial" w:cs="Arial"/>
            <w:color w:val="2222CC"/>
            <w:sz w:val="22"/>
            <w:szCs w:val="22"/>
            <w:u w:val="single"/>
          </w:rPr>
          <w:t xml:space="preserve"> for flow cytometric detection of phosphatidylserine expression on B cells undergoing </w:t>
        </w:r>
        <w:r w:rsidR="00E0115E" w:rsidRPr="007D1678">
          <w:rPr>
            <w:rFonts w:ascii="Arial" w:hAnsi="Arial" w:cs="Arial"/>
            <w:bCs/>
            <w:color w:val="2222CC"/>
            <w:sz w:val="22"/>
            <w:szCs w:val="22"/>
            <w:u w:val="single"/>
          </w:rPr>
          <w:t>apoptosis</w:t>
        </w:r>
        <w:r w:rsidR="00E0115E" w:rsidRPr="007D1678">
          <w:rPr>
            <w:rFonts w:ascii="Arial" w:hAnsi="Arial" w:cs="Arial"/>
            <w:color w:val="2222CC"/>
            <w:sz w:val="22"/>
            <w:szCs w:val="22"/>
            <w:u w:val="single"/>
          </w:rPr>
          <w:t>.</w:t>
        </w:r>
      </w:hyperlink>
      <w:r w:rsidR="00E0115E">
        <w:rPr>
          <w:rFonts w:ascii="Arial" w:hAnsi="Arial" w:cs="Arial"/>
          <w:sz w:val="22"/>
          <w:szCs w:val="22"/>
        </w:rPr>
        <w:t xml:space="preserve"> </w:t>
      </w:r>
      <w:r w:rsidR="00E0115E" w:rsidRPr="00E0115E">
        <w:rPr>
          <w:rFonts w:ascii="Arial" w:hAnsi="Arial" w:cs="Arial"/>
          <w:sz w:val="22"/>
          <w:szCs w:val="22"/>
        </w:rPr>
        <w:t xml:space="preserve">Koopman G, </w:t>
      </w:r>
      <w:proofErr w:type="spellStart"/>
      <w:r w:rsidR="00E0115E" w:rsidRPr="00E0115E">
        <w:rPr>
          <w:rFonts w:ascii="Arial" w:hAnsi="Arial" w:cs="Arial"/>
          <w:sz w:val="22"/>
          <w:szCs w:val="22"/>
        </w:rPr>
        <w:t>Reutelingsperger</w:t>
      </w:r>
      <w:proofErr w:type="spellEnd"/>
      <w:r w:rsidR="00E0115E" w:rsidRPr="00E0115E">
        <w:rPr>
          <w:rFonts w:ascii="Arial" w:hAnsi="Arial" w:cs="Arial"/>
          <w:sz w:val="22"/>
          <w:szCs w:val="22"/>
        </w:rPr>
        <w:t xml:space="preserve"> CP, </w:t>
      </w:r>
      <w:proofErr w:type="spellStart"/>
      <w:r w:rsidR="00E0115E" w:rsidRPr="00E0115E">
        <w:rPr>
          <w:rFonts w:ascii="Arial" w:hAnsi="Arial" w:cs="Arial"/>
          <w:sz w:val="22"/>
          <w:szCs w:val="22"/>
        </w:rPr>
        <w:t>Kuijten</w:t>
      </w:r>
      <w:proofErr w:type="spellEnd"/>
      <w:r w:rsidR="00E0115E" w:rsidRPr="00E0115E">
        <w:rPr>
          <w:rFonts w:ascii="Arial" w:hAnsi="Arial" w:cs="Arial"/>
          <w:sz w:val="22"/>
          <w:szCs w:val="22"/>
        </w:rPr>
        <w:t xml:space="preserve"> GA, </w:t>
      </w:r>
      <w:proofErr w:type="spellStart"/>
      <w:r w:rsidR="00E0115E" w:rsidRPr="00E0115E">
        <w:rPr>
          <w:rFonts w:ascii="Arial" w:hAnsi="Arial" w:cs="Arial"/>
          <w:sz w:val="22"/>
          <w:szCs w:val="22"/>
        </w:rPr>
        <w:t>Keehnen</w:t>
      </w:r>
      <w:proofErr w:type="spellEnd"/>
      <w:r w:rsidR="00E0115E" w:rsidRPr="00E0115E">
        <w:rPr>
          <w:rFonts w:ascii="Arial" w:hAnsi="Arial" w:cs="Arial"/>
          <w:sz w:val="22"/>
          <w:szCs w:val="22"/>
        </w:rPr>
        <w:t xml:space="preserve"> RM, Pals ST, van </w:t>
      </w:r>
      <w:proofErr w:type="spellStart"/>
      <w:r w:rsidR="00E0115E" w:rsidRPr="00E0115E">
        <w:rPr>
          <w:rFonts w:ascii="Arial" w:hAnsi="Arial" w:cs="Arial"/>
          <w:sz w:val="22"/>
          <w:szCs w:val="22"/>
        </w:rPr>
        <w:t>Oers</w:t>
      </w:r>
      <w:proofErr w:type="spellEnd"/>
      <w:r w:rsidR="00E0115E" w:rsidRPr="00E0115E">
        <w:rPr>
          <w:rFonts w:ascii="Arial" w:hAnsi="Arial" w:cs="Arial"/>
          <w:sz w:val="22"/>
          <w:szCs w:val="22"/>
        </w:rPr>
        <w:t xml:space="preserve"> MH.</w:t>
      </w:r>
      <w:r w:rsidR="00E0115E">
        <w:rPr>
          <w:rFonts w:ascii="Arial" w:hAnsi="Arial" w:cs="Arial"/>
          <w:sz w:val="22"/>
          <w:szCs w:val="22"/>
        </w:rPr>
        <w:t xml:space="preserve"> </w:t>
      </w:r>
      <w:r w:rsidR="00E0115E" w:rsidRPr="00E0115E">
        <w:rPr>
          <w:rStyle w:val="jrnl"/>
          <w:rFonts w:ascii="Arial" w:hAnsi="Arial" w:cs="Arial"/>
          <w:sz w:val="22"/>
          <w:szCs w:val="22"/>
        </w:rPr>
        <w:t>Blood</w:t>
      </w:r>
      <w:r w:rsidR="00E0115E" w:rsidRPr="00E0115E">
        <w:rPr>
          <w:rFonts w:ascii="Arial" w:hAnsi="Arial" w:cs="Arial"/>
          <w:sz w:val="22"/>
          <w:szCs w:val="22"/>
        </w:rPr>
        <w:t>. 1994 Sep 1;84(5):1415-20.</w:t>
      </w:r>
    </w:p>
    <w:p w14:paraId="649FA1DB" w14:textId="77777777" w:rsidR="00E0115E" w:rsidRDefault="00E0115E" w:rsidP="00E0115E">
      <w:pPr>
        <w:pStyle w:val="title1"/>
        <w:shd w:val="clear" w:color="auto" w:fill="FFFFFF"/>
        <w:rPr>
          <w:rFonts w:ascii="Arial" w:hAnsi="Arial" w:cs="Arial"/>
          <w:sz w:val="21"/>
          <w:szCs w:val="21"/>
        </w:rPr>
      </w:pPr>
    </w:p>
    <w:p w14:paraId="5B113582" w14:textId="77777777" w:rsidR="00E0115E" w:rsidRPr="00E0115E" w:rsidRDefault="00E0115E" w:rsidP="00E0115E">
      <w:pPr>
        <w:pStyle w:val="title1"/>
        <w:shd w:val="clear" w:color="auto" w:fill="FFFFFF"/>
        <w:rPr>
          <w:rFonts w:ascii="Arial" w:hAnsi="Arial" w:cs="Arial"/>
          <w:sz w:val="21"/>
          <w:szCs w:val="21"/>
        </w:rPr>
      </w:pPr>
    </w:p>
    <w:p w14:paraId="3E3EAC18" w14:textId="77777777" w:rsidR="00E0115E" w:rsidRPr="00E0115E" w:rsidRDefault="00E0115E" w:rsidP="005364D2">
      <w:pPr>
        <w:rPr>
          <w:szCs w:val="21"/>
        </w:rPr>
      </w:pPr>
    </w:p>
    <w:p w14:paraId="055CF5D4" w14:textId="77777777" w:rsidR="00AC4C91" w:rsidRDefault="00AC4C91">
      <w:pPr>
        <w:widowControl/>
        <w:jc w:val="left"/>
      </w:pPr>
      <w:r>
        <w:br w:type="page"/>
      </w:r>
    </w:p>
    <w:p w14:paraId="5A4F8913" w14:textId="77777777" w:rsidR="008F1194" w:rsidRPr="009C1E43" w:rsidRDefault="008F1194">
      <w:pPr>
        <w:widowControl/>
        <w:jc w:val="left"/>
      </w:pPr>
      <w:r w:rsidRPr="00D76E23">
        <w:rPr>
          <w:rFonts w:hint="eastAsia"/>
          <w:b/>
        </w:rPr>
        <w:lastRenderedPageBreak/>
        <w:t>測定例1</w:t>
      </w:r>
      <w:r w:rsidR="009C1E43">
        <w:rPr>
          <w:rFonts w:hint="eastAsia"/>
        </w:rPr>
        <w:t>；</w:t>
      </w:r>
      <w:proofErr w:type="spellStart"/>
      <w:r w:rsidR="009C1E43">
        <w:rPr>
          <w:rFonts w:hint="eastAsia"/>
        </w:rPr>
        <w:t>Jurkat</w:t>
      </w:r>
      <w:proofErr w:type="spellEnd"/>
      <w:r w:rsidR="009C1E43">
        <w:rPr>
          <w:rFonts w:hint="eastAsia"/>
        </w:rPr>
        <w:t xml:space="preserve"> (</w:t>
      </w:r>
      <w:r w:rsidR="009C1E43">
        <w:t xml:space="preserve">T-ALL </w:t>
      </w:r>
      <w:r w:rsidR="009C1E43">
        <w:rPr>
          <w:rFonts w:hint="eastAsia"/>
        </w:rPr>
        <w:t>由来細胞株)</w:t>
      </w:r>
      <w:r w:rsidR="009C1E43">
        <w:t xml:space="preserve"> </w:t>
      </w:r>
      <w:r w:rsidR="009C1E43">
        <w:rPr>
          <w:rFonts w:hint="eastAsia"/>
        </w:rPr>
        <w:t>にカンプトテシンを加え、5時間培養後、Annexin V/PI で測定。</w:t>
      </w:r>
      <w:r w:rsidR="0025520F">
        <w:rPr>
          <w:rFonts w:hint="eastAsia"/>
        </w:rPr>
        <w:t>カンプトテシン</w:t>
      </w:r>
      <w:r w:rsidR="009C1E43">
        <w:rPr>
          <w:rFonts w:hint="eastAsia"/>
        </w:rPr>
        <w:t>濃度依存的に、Annexin V 陽性細胞の増加がみられる。</w:t>
      </w:r>
      <w:r w:rsidR="009C1E43">
        <w:t>5-10</w:t>
      </w:r>
      <w:r w:rsidR="009C1E43">
        <w:rPr>
          <w:rFonts w:hint="eastAsia"/>
        </w:rPr>
        <w:t>μ</w:t>
      </w:r>
      <w:r w:rsidR="009C1E43">
        <w:t>M</w:t>
      </w:r>
      <w:r w:rsidR="009C1E43">
        <w:rPr>
          <w:rFonts w:hint="eastAsia"/>
        </w:rPr>
        <w:t>で約半数の細胞にアポトーシスが誘導されている。</w:t>
      </w:r>
    </w:p>
    <w:p w14:paraId="384A8D8C" w14:textId="77777777" w:rsidR="008F1194" w:rsidRDefault="00806935" w:rsidP="009C1E43">
      <w:pPr>
        <w:widowControl/>
        <w:spacing w:beforeLines="50" w:before="180"/>
        <w:jc w:val="left"/>
      </w:pPr>
      <w:r w:rsidRPr="00806935">
        <w:rPr>
          <w:noProof/>
        </w:rPr>
        <w:drawing>
          <wp:inline distT="0" distB="0" distL="0" distR="0" wp14:anchorId="0E03A9F1" wp14:editId="3D9B332E">
            <wp:extent cx="5400040" cy="3115945"/>
            <wp:effectExtent l="0" t="0" r="0" b="8255"/>
            <wp:docPr id="3" name="図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400040" cy="3115945"/>
                    </a:xfrm>
                    <a:prstGeom prst="rect">
                      <a:avLst/>
                    </a:prstGeom>
                  </pic:spPr>
                </pic:pic>
              </a:graphicData>
            </a:graphic>
          </wp:inline>
        </w:drawing>
      </w:r>
    </w:p>
    <w:p w14:paraId="1F250010" w14:textId="77777777" w:rsidR="00D62DA9" w:rsidRDefault="00D62DA9" w:rsidP="009C1E43">
      <w:pPr>
        <w:widowControl/>
        <w:spacing w:beforeLines="50" w:before="180"/>
        <w:jc w:val="left"/>
      </w:pPr>
      <w:r w:rsidRPr="00D76E23">
        <w:rPr>
          <w:rFonts w:hint="eastAsia"/>
          <w:b/>
        </w:rPr>
        <w:t>測定例</w:t>
      </w:r>
      <w:r w:rsidR="008F1194" w:rsidRPr="00D76E23">
        <w:rPr>
          <w:rFonts w:hint="eastAsia"/>
          <w:b/>
        </w:rPr>
        <w:t>2</w:t>
      </w:r>
      <w:r w:rsidR="009C1E43">
        <w:rPr>
          <w:rFonts w:hint="eastAsia"/>
        </w:rPr>
        <w:t>；</w:t>
      </w:r>
      <w:r>
        <w:rPr>
          <w:rFonts w:hint="eastAsia"/>
        </w:rPr>
        <w:t>HSC-3 (口腔がん由来扁平上皮細胞)</w:t>
      </w:r>
      <w:r>
        <w:t xml:space="preserve"> </w:t>
      </w:r>
      <w:r w:rsidR="009C1E43">
        <w:rPr>
          <w:rFonts w:hint="eastAsia"/>
        </w:rPr>
        <w:t>に</w:t>
      </w:r>
      <w:r>
        <w:rPr>
          <w:rFonts w:hint="eastAsia"/>
        </w:rPr>
        <w:t>シスプラチン(</w:t>
      </w:r>
      <w:r>
        <w:t>CDDP</w:t>
      </w:r>
      <w:r>
        <w:rPr>
          <w:rFonts w:hint="eastAsia"/>
        </w:rPr>
        <w:t>)</w:t>
      </w:r>
      <w:r>
        <w:t xml:space="preserve"> </w:t>
      </w:r>
      <w:r>
        <w:rPr>
          <w:rFonts w:hint="eastAsia"/>
        </w:rPr>
        <w:t>を加え、３日間培養後、</w:t>
      </w:r>
      <w:r w:rsidR="009C1E43">
        <w:t>A</w:t>
      </w:r>
      <w:r>
        <w:rPr>
          <w:rFonts w:hint="eastAsia"/>
        </w:rPr>
        <w:t>nnexin V/PI で測定</w:t>
      </w:r>
      <w:r w:rsidR="008F1194">
        <w:rPr>
          <w:rFonts w:hint="eastAsia"/>
        </w:rPr>
        <w:t>。CDDP濃度依存的に、Annexin V 陽性細胞の増加がみられる。</w:t>
      </w:r>
      <w:r w:rsidR="008F1194">
        <w:t>5</w:t>
      </w:r>
      <w:r w:rsidR="008F1194">
        <w:rPr>
          <w:rFonts w:hint="eastAsia"/>
        </w:rPr>
        <w:t>μ</w:t>
      </w:r>
      <w:r w:rsidR="008F1194">
        <w:t>M</w:t>
      </w:r>
      <w:r w:rsidR="008F1194">
        <w:rPr>
          <w:rFonts w:hint="eastAsia"/>
        </w:rPr>
        <w:t>でほぼすべての細胞にアポトーシスが誘導されている。</w:t>
      </w:r>
    </w:p>
    <w:p w14:paraId="6980353C" w14:textId="77777777" w:rsidR="005E376A" w:rsidRDefault="00D62DA9" w:rsidP="009C1E43">
      <w:pPr>
        <w:widowControl/>
        <w:spacing w:beforeLines="50" w:before="180"/>
        <w:jc w:val="left"/>
        <w:rPr>
          <w:sz w:val="24"/>
          <w:szCs w:val="24"/>
        </w:rPr>
      </w:pPr>
      <w:r w:rsidRPr="00D62DA9">
        <w:rPr>
          <w:noProof/>
        </w:rPr>
        <w:drawing>
          <wp:inline distT="0" distB="0" distL="0" distR="0" wp14:anchorId="06074122" wp14:editId="5F5A6B86">
            <wp:extent cx="5482967" cy="3190875"/>
            <wp:effectExtent l="0" t="0" r="3810" b="0"/>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85182" cy="3192164"/>
                    </a:xfrm>
                    <a:prstGeom prst="rect">
                      <a:avLst/>
                    </a:prstGeom>
                  </pic:spPr>
                </pic:pic>
              </a:graphicData>
            </a:graphic>
          </wp:inline>
        </w:drawing>
      </w:r>
      <w:r w:rsidR="005E376A">
        <w:rPr>
          <w:sz w:val="24"/>
          <w:szCs w:val="24"/>
        </w:rPr>
        <w:br w:type="page"/>
      </w:r>
    </w:p>
    <w:p w14:paraId="76872D50" w14:textId="77777777" w:rsidR="001D380E" w:rsidRPr="00D76E23" w:rsidRDefault="001D380E">
      <w:pPr>
        <w:widowControl/>
        <w:jc w:val="left"/>
        <w:rPr>
          <w:b/>
          <w:sz w:val="24"/>
          <w:szCs w:val="24"/>
        </w:rPr>
      </w:pPr>
      <w:r w:rsidRPr="00D76E23">
        <w:rPr>
          <w:rFonts w:hint="eastAsia"/>
          <w:b/>
          <w:sz w:val="24"/>
          <w:szCs w:val="24"/>
        </w:rPr>
        <w:lastRenderedPageBreak/>
        <w:t>3. 実習用プロトコール</w:t>
      </w:r>
    </w:p>
    <w:p w14:paraId="3AE25332" w14:textId="77777777" w:rsidR="00EA1E37" w:rsidRPr="00D76E23" w:rsidRDefault="00E13D17">
      <w:pPr>
        <w:widowControl/>
        <w:jc w:val="left"/>
        <w:rPr>
          <w:rFonts w:asciiTheme="minorEastAsia" w:hAnsiTheme="minorEastAsia"/>
          <w:b/>
          <w:szCs w:val="21"/>
        </w:rPr>
      </w:pPr>
      <w:r w:rsidRPr="00D76E23">
        <w:rPr>
          <w:rFonts w:asciiTheme="minorEastAsia" w:hAnsiTheme="minorEastAsia" w:hint="eastAsia"/>
          <w:b/>
          <w:szCs w:val="21"/>
        </w:rPr>
        <w:t>3-1</w:t>
      </w:r>
      <w:r w:rsidRPr="00D76E23">
        <w:rPr>
          <w:rFonts w:asciiTheme="minorEastAsia" w:hAnsiTheme="minorEastAsia"/>
          <w:b/>
          <w:szCs w:val="21"/>
        </w:rPr>
        <w:t xml:space="preserve">. </w:t>
      </w:r>
      <w:r w:rsidR="00EA1E37" w:rsidRPr="00D76E23">
        <w:rPr>
          <w:rFonts w:asciiTheme="minorEastAsia" w:hAnsiTheme="minorEastAsia" w:hint="eastAsia"/>
          <w:b/>
          <w:szCs w:val="21"/>
        </w:rPr>
        <w:t>使用するキット</w:t>
      </w:r>
      <w:r w:rsidR="006E24B7" w:rsidRPr="00D76E23">
        <w:rPr>
          <w:rFonts w:asciiTheme="minorEastAsia" w:hAnsiTheme="minorEastAsia" w:hint="eastAsia"/>
          <w:b/>
          <w:szCs w:val="21"/>
        </w:rPr>
        <w:t>、</w:t>
      </w:r>
      <w:r w:rsidRPr="00D76E23">
        <w:rPr>
          <w:rFonts w:asciiTheme="minorEastAsia" w:hAnsiTheme="minorEastAsia" w:hint="eastAsia"/>
          <w:b/>
          <w:szCs w:val="21"/>
        </w:rPr>
        <w:t>試薬の調製</w:t>
      </w:r>
    </w:p>
    <w:p w14:paraId="179E65D4" w14:textId="77777777" w:rsidR="00EA1E37" w:rsidRDefault="00EA1E37">
      <w:pPr>
        <w:widowControl/>
        <w:jc w:val="left"/>
        <w:rPr>
          <w:rFonts w:asciiTheme="minorEastAsia" w:hAnsiTheme="minorEastAsia"/>
          <w:szCs w:val="21"/>
        </w:rPr>
      </w:pPr>
      <w:r>
        <w:rPr>
          <w:rFonts w:asciiTheme="minorEastAsia" w:hAnsiTheme="minorEastAsia" w:hint="eastAsia"/>
          <w:szCs w:val="21"/>
        </w:rPr>
        <w:t xml:space="preserve">(株)医学生物学研究所社製 </w:t>
      </w:r>
      <w:r>
        <w:rPr>
          <w:rFonts w:asciiTheme="minorEastAsia" w:hAnsiTheme="minorEastAsia"/>
          <w:szCs w:val="21"/>
        </w:rPr>
        <w:t>MEBCYTO Apoptosis Kit (</w:t>
      </w:r>
      <w:r>
        <w:rPr>
          <w:rFonts w:asciiTheme="minorEastAsia" w:hAnsiTheme="minorEastAsia" w:hint="eastAsia"/>
          <w:szCs w:val="21"/>
        </w:rPr>
        <w:t xml:space="preserve">製品番号 </w:t>
      </w:r>
      <w:r>
        <w:rPr>
          <w:rFonts w:asciiTheme="minorEastAsia" w:hAnsiTheme="minorEastAsia"/>
          <w:szCs w:val="21"/>
        </w:rPr>
        <w:t>4700)</w:t>
      </w:r>
    </w:p>
    <w:p w14:paraId="32B5467D" w14:textId="77777777" w:rsidR="00EA1E37" w:rsidRDefault="00EA1E37" w:rsidP="00E13D17">
      <w:pPr>
        <w:widowControl/>
        <w:spacing w:beforeLines="50" w:before="180"/>
        <w:jc w:val="left"/>
        <w:rPr>
          <w:rFonts w:asciiTheme="minorEastAsia" w:hAnsiTheme="minorEastAsia"/>
          <w:szCs w:val="21"/>
        </w:rPr>
      </w:pPr>
      <w:r>
        <w:rPr>
          <w:rFonts w:asciiTheme="minorEastAsia" w:hAnsiTheme="minorEastAsia" w:hint="eastAsia"/>
          <w:szCs w:val="21"/>
        </w:rPr>
        <w:t>キット構成</w:t>
      </w:r>
    </w:p>
    <w:p w14:paraId="6F5E0665" w14:textId="77777777" w:rsidR="00EA1E37" w:rsidRDefault="00EA1E37">
      <w:pPr>
        <w:widowControl/>
        <w:jc w:val="left"/>
        <w:rPr>
          <w:rFonts w:asciiTheme="minorEastAsia" w:hAnsiTheme="minorEastAsia"/>
          <w:szCs w:val="21"/>
        </w:rPr>
      </w:pPr>
      <w:r w:rsidRPr="00EA1E37">
        <w:rPr>
          <w:rFonts w:asciiTheme="minorEastAsia" w:hAnsiTheme="minorEastAsia"/>
          <w:szCs w:val="21"/>
        </w:rPr>
        <w:t>Annexin V-</w:t>
      </w:r>
      <w:r w:rsidR="003C2CAD">
        <w:rPr>
          <w:rFonts w:asciiTheme="minorEastAsia" w:hAnsiTheme="minorEastAsia"/>
          <w:szCs w:val="21"/>
        </w:rPr>
        <w:t>FITC, Propidium Iodide(PI) (100</w:t>
      </w:r>
      <w:r w:rsidR="003C2CAD">
        <w:rPr>
          <w:rFonts w:asciiTheme="minorEastAsia" w:hAnsiTheme="minorEastAsia" w:hint="eastAsia"/>
          <w:szCs w:val="21"/>
        </w:rPr>
        <w:t>μ</w:t>
      </w:r>
      <w:r w:rsidRPr="00EA1E37">
        <w:rPr>
          <w:rFonts w:asciiTheme="minorEastAsia" w:hAnsiTheme="minorEastAsia"/>
          <w:szCs w:val="21"/>
        </w:rPr>
        <w:t>g/mL), Binding Buffer</w:t>
      </w:r>
    </w:p>
    <w:p w14:paraId="05283A7E" w14:textId="77777777" w:rsidR="00E13D17" w:rsidRDefault="00E13D17" w:rsidP="00E13D17">
      <w:pPr>
        <w:widowControl/>
        <w:spacing w:beforeLines="50" w:before="180"/>
        <w:jc w:val="left"/>
        <w:rPr>
          <w:rFonts w:asciiTheme="minorEastAsia" w:hAnsiTheme="minorEastAsia"/>
          <w:szCs w:val="21"/>
        </w:rPr>
      </w:pPr>
      <w:r>
        <w:rPr>
          <w:rFonts w:asciiTheme="minorEastAsia" w:hAnsiTheme="minorEastAsia" w:hint="eastAsia"/>
          <w:szCs w:val="21"/>
        </w:rPr>
        <w:t>試薬の調製</w:t>
      </w:r>
    </w:p>
    <w:p w14:paraId="7358B987" w14:textId="77777777" w:rsidR="00E13D17" w:rsidRDefault="003C2CAD">
      <w:pPr>
        <w:widowControl/>
        <w:jc w:val="left"/>
        <w:rPr>
          <w:rFonts w:asciiTheme="minorEastAsia" w:hAnsiTheme="minorEastAsia"/>
          <w:szCs w:val="21"/>
        </w:rPr>
      </w:pPr>
      <w:r>
        <w:rPr>
          <w:rFonts w:asciiTheme="minorEastAsia" w:hAnsiTheme="minorEastAsia"/>
          <w:szCs w:val="21"/>
        </w:rPr>
        <w:t>Binding buffer 850</w:t>
      </w:r>
      <w:r>
        <w:rPr>
          <w:rFonts w:asciiTheme="minorEastAsia" w:hAnsiTheme="minorEastAsia" w:hint="eastAsia"/>
          <w:szCs w:val="21"/>
        </w:rPr>
        <w:t>μ</w:t>
      </w:r>
      <w:r>
        <w:rPr>
          <w:rFonts w:asciiTheme="minorEastAsia" w:hAnsiTheme="minorEastAsia"/>
          <w:szCs w:val="21"/>
        </w:rPr>
        <w:t xml:space="preserve">1 </w:t>
      </w:r>
      <w:r>
        <w:rPr>
          <w:rFonts w:asciiTheme="minorEastAsia" w:hAnsiTheme="minorEastAsia" w:hint="eastAsia"/>
          <w:szCs w:val="21"/>
        </w:rPr>
        <w:t>にAnnexin V-FITC 100μ</w:t>
      </w:r>
      <w:r>
        <w:rPr>
          <w:rFonts w:asciiTheme="minorEastAsia" w:hAnsiTheme="minorEastAsia"/>
          <w:szCs w:val="21"/>
        </w:rPr>
        <w:t xml:space="preserve">1 </w:t>
      </w:r>
      <w:r>
        <w:rPr>
          <w:rFonts w:asciiTheme="minorEastAsia" w:hAnsiTheme="minorEastAsia" w:hint="eastAsia"/>
          <w:szCs w:val="21"/>
        </w:rPr>
        <w:t>と、PI 50μ1を加え、混和する。</w:t>
      </w:r>
    </w:p>
    <w:p w14:paraId="2DD2745E" w14:textId="77777777" w:rsidR="00EA1E37" w:rsidRDefault="00EA1E37">
      <w:pPr>
        <w:widowControl/>
        <w:jc w:val="left"/>
        <w:rPr>
          <w:rFonts w:asciiTheme="minorEastAsia" w:hAnsiTheme="minorEastAsia"/>
          <w:szCs w:val="21"/>
        </w:rPr>
      </w:pPr>
    </w:p>
    <w:p w14:paraId="7DC70B98" w14:textId="77777777" w:rsidR="00F15C5E" w:rsidRPr="00D76E23" w:rsidRDefault="001D380E">
      <w:pPr>
        <w:widowControl/>
        <w:jc w:val="left"/>
        <w:rPr>
          <w:rFonts w:asciiTheme="minorEastAsia" w:hAnsiTheme="minorEastAsia"/>
          <w:b/>
          <w:szCs w:val="21"/>
        </w:rPr>
      </w:pPr>
      <w:r w:rsidRPr="00D76E23">
        <w:rPr>
          <w:rFonts w:asciiTheme="minorEastAsia" w:hAnsiTheme="minorEastAsia"/>
          <w:b/>
          <w:szCs w:val="21"/>
        </w:rPr>
        <w:t>3-</w:t>
      </w:r>
      <w:r w:rsidR="003C2CAD" w:rsidRPr="00D76E23">
        <w:rPr>
          <w:rFonts w:asciiTheme="minorEastAsia" w:hAnsiTheme="minorEastAsia" w:hint="eastAsia"/>
          <w:b/>
          <w:szCs w:val="21"/>
        </w:rPr>
        <w:t>2</w:t>
      </w:r>
      <w:r w:rsidRPr="00D76E23">
        <w:rPr>
          <w:rFonts w:asciiTheme="minorEastAsia" w:hAnsiTheme="minorEastAsia"/>
          <w:b/>
          <w:szCs w:val="21"/>
        </w:rPr>
        <w:t xml:space="preserve">. </w:t>
      </w:r>
      <w:r w:rsidRPr="00D76E23">
        <w:rPr>
          <w:rFonts w:asciiTheme="minorEastAsia" w:hAnsiTheme="minorEastAsia" w:hint="eastAsia"/>
          <w:b/>
          <w:szCs w:val="21"/>
        </w:rPr>
        <w:t>浮遊細胞 (</w:t>
      </w:r>
      <w:proofErr w:type="spellStart"/>
      <w:r w:rsidRPr="00D76E23">
        <w:rPr>
          <w:rFonts w:asciiTheme="minorEastAsia" w:hAnsiTheme="minorEastAsia"/>
          <w:b/>
          <w:szCs w:val="21"/>
        </w:rPr>
        <w:t>Jurkat</w:t>
      </w:r>
      <w:proofErr w:type="spellEnd"/>
      <w:r w:rsidRPr="00D76E23">
        <w:rPr>
          <w:rFonts w:asciiTheme="minorEastAsia" w:hAnsiTheme="minorEastAsia" w:hint="eastAsia"/>
          <w:b/>
          <w:szCs w:val="21"/>
        </w:rPr>
        <w:t xml:space="preserve"> cell)</w:t>
      </w:r>
      <w:r w:rsidRPr="00D76E23">
        <w:rPr>
          <w:rFonts w:asciiTheme="minorEastAsia" w:hAnsiTheme="minorEastAsia"/>
          <w:b/>
          <w:szCs w:val="21"/>
        </w:rPr>
        <w:t xml:space="preserve"> </w:t>
      </w:r>
      <w:r w:rsidRPr="00D76E23">
        <w:rPr>
          <w:rFonts w:asciiTheme="minorEastAsia" w:hAnsiTheme="minorEastAsia" w:hint="eastAsia"/>
          <w:b/>
          <w:szCs w:val="21"/>
        </w:rPr>
        <w:t>を用いた測定</w:t>
      </w:r>
    </w:p>
    <w:p w14:paraId="5814B111" w14:textId="77777777" w:rsidR="00EA1E37" w:rsidRDefault="001D380E">
      <w:pPr>
        <w:widowControl/>
        <w:jc w:val="left"/>
        <w:rPr>
          <w:rFonts w:asciiTheme="minorEastAsia" w:hAnsiTheme="minorEastAsia"/>
          <w:szCs w:val="21"/>
        </w:rPr>
      </w:pPr>
      <w:r>
        <w:rPr>
          <w:rFonts w:asciiTheme="minorEastAsia" w:hAnsiTheme="minorEastAsia"/>
          <w:szCs w:val="21"/>
        </w:rPr>
        <w:t>1)</w:t>
      </w:r>
      <w:r w:rsidR="00EA1E37" w:rsidRPr="00EA1E37">
        <w:rPr>
          <w:rFonts w:asciiTheme="minorEastAsia" w:hAnsiTheme="minorEastAsia" w:hint="eastAsia"/>
          <w:szCs w:val="21"/>
        </w:rPr>
        <w:t xml:space="preserve"> </w:t>
      </w:r>
      <w:r w:rsidR="00EA1E37">
        <w:rPr>
          <w:rFonts w:asciiTheme="minorEastAsia" w:hAnsiTheme="minorEastAsia" w:hint="eastAsia"/>
          <w:szCs w:val="21"/>
        </w:rPr>
        <w:t>アポトーシス誘導 (この操作は、センターで実施)</w:t>
      </w:r>
      <w:r>
        <w:rPr>
          <w:rFonts w:asciiTheme="minorEastAsia" w:hAnsiTheme="minorEastAsia"/>
          <w:szCs w:val="21"/>
        </w:rPr>
        <w:t xml:space="preserve"> </w:t>
      </w:r>
    </w:p>
    <w:p w14:paraId="2CD9B3EA" w14:textId="77777777" w:rsidR="001D380E" w:rsidRDefault="001D380E" w:rsidP="00EA1E37">
      <w:pPr>
        <w:widowControl/>
        <w:ind w:firstLineChars="100" w:firstLine="210"/>
        <w:jc w:val="left"/>
        <w:rPr>
          <w:rFonts w:asciiTheme="minorEastAsia" w:hAnsiTheme="minorEastAsia"/>
          <w:szCs w:val="21"/>
        </w:rPr>
      </w:pPr>
      <w:proofErr w:type="spellStart"/>
      <w:r>
        <w:rPr>
          <w:rFonts w:asciiTheme="minorEastAsia" w:hAnsiTheme="minorEastAsia" w:hint="eastAsia"/>
          <w:szCs w:val="21"/>
        </w:rPr>
        <w:t>Jurkat</w:t>
      </w:r>
      <w:proofErr w:type="spellEnd"/>
      <w:r>
        <w:rPr>
          <w:rFonts w:asciiTheme="minorEastAsia" w:hAnsiTheme="minorEastAsia"/>
          <w:szCs w:val="21"/>
        </w:rPr>
        <w:t xml:space="preserve"> cell</w:t>
      </w:r>
      <w:r>
        <w:rPr>
          <w:rFonts w:asciiTheme="minorEastAsia" w:hAnsiTheme="minorEastAsia" w:hint="eastAsia"/>
          <w:szCs w:val="21"/>
        </w:rPr>
        <w:t>を</w:t>
      </w:r>
      <w:r w:rsidR="00D43F55">
        <w:rPr>
          <w:rFonts w:asciiTheme="minorEastAsia" w:hAnsiTheme="minorEastAsia" w:hint="eastAsia"/>
          <w:szCs w:val="21"/>
        </w:rPr>
        <w:t>5</w:t>
      </w:r>
      <w:r w:rsidR="00D43F55">
        <w:rPr>
          <w:rFonts w:asciiTheme="minorEastAsia" w:hAnsiTheme="minorEastAsia"/>
          <w:szCs w:val="21"/>
        </w:rPr>
        <w:t>X</w:t>
      </w:r>
      <w:r>
        <w:rPr>
          <w:rFonts w:asciiTheme="minorEastAsia" w:hAnsiTheme="minorEastAsia" w:hint="eastAsia"/>
          <w:szCs w:val="21"/>
        </w:rPr>
        <w:t>10</w:t>
      </w:r>
      <w:r w:rsidR="00D43F55">
        <w:rPr>
          <w:rFonts w:asciiTheme="minorEastAsia" w:hAnsiTheme="minorEastAsia" w:hint="eastAsia"/>
          <w:szCs w:val="21"/>
          <w:vertAlign w:val="superscript"/>
        </w:rPr>
        <w:t>5</w:t>
      </w:r>
      <w:r>
        <w:rPr>
          <w:rFonts w:asciiTheme="minorEastAsia" w:hAnsiTheme="minorEastAsia" w:hint="eastAsia"/>
          <w:szCs w:val="21"/>
        </w:rPr>
        <w:t>/ml</w:t>
      </w:r>
      <w:r>
        <w:rPr>
          <w:rFonts w:asciiTheme="minorEastAsia" w:hAnsiTheme="minorEastAsia"/>
          <w:szCs w:val="21"/>
        </w:rPr>
        <w:t xml:space="preserve"> </w:t>
      </w:r>
      <w:r>
        <w:rPr>
          <w:rFonts w:asciiTheme="minorEastAsia" w:hAnsiTheme="minorEastAsia" w:hint="eastAsia"/>
          <w:szCs w:val="21"/>
        </w:rPr>
        <w:t>となるように調整した後、</w:t>
      </w:r>
      <w:r w:rsidR="00D43F55">
        <w:rPr>
          <w:rFonts w:asciiTheme="minorEastAsia" w:hAnsiTheme="minorEastAsia"/>
          <w:szCs w:val="21"/>
        </w:rPr>
        <w:t xml:space="preserve">10 ml </w:t>
      </w:r>
      <w:r w:rsidR="00D43F55">
        <w:rPr>
          <w:rFonts w:asciiTheme="minorEastAsia" w:hAnsiTheme="minorEastAsia" w:hint="eastAsia"/>
          <w:szCs w:val="21"/>
        </w:rPr>
        <w:t>ずつ</w:t>
      </w:r>
      <w:r w:rsidR="00F15C5E">
        <w:rPr>
          <w:rFonts w:asciiTheme="minorEastAsia" w:hAnsiTheme="minorEastAsia" w:hint="eastAsia"/>
          <w:szCs w:val="21"/>
        </w:rPr>
        <w:t>、</w:t>
      </w:r>
      <w:r w:rsidR="00D43F55">
        <w:rPr>
          <w:rFonts w:asciiTheme="minorEastAsia" w:hAnsiTheme="minorEastAsia" w:hint="eastAsia"/>
          <w:szCs w:val="21"/>
        </w:rPr>
        <w:t>3本のカルチャーフラスコに分注する。このうち１本は細胞回収18時間前にカンプトテシンを2.5μＭになるように加え、培養する。また、別の1本には、5時間前にカンプトテシンを2.5μＭになるように加え、培養する。残りの１本は、何も加えず培養する。</w:t>
      </w:r>
    </w:p>
    <w:p w14:paraId="36D7F093" w14:textId="77777777" w:rsidR="000D27A5" w:rsidRDefault="000D27A5" w:rsidP="00EA1E37">
      <w:pPr>
        <w:widowControl/>
        <w:ind w:firstLineChars="100" w:firstLine="210"/>
        <w:jc w:val="left"/>
        <w:rPr>
          <w:rFonts w:asciiTheme="minorEastAsia" w:hAnsiTheme="minorEastAsia"/>
          <w:szCs w:val="21"/>
        </w:rPr>
      </w:pPr>
      <w:r>
        <w:rPr>
          <w:rFonts w:asciiTheme="minorEastAsia" w:hAnsiTheme="minorEastAsia" w:hint="eastAsia"/>
          <w:szCs w:val="21"/>
        </w:rPr>
        <w:t>* 使用する培地 RPMI1640</w:t>
      </w:r>
      <w:r>
        <w:rPr>
          <w:rFonts w:asciiTheme="minorEastAsia" w:hAnsiTheme="minorEastAsia"/>
          <w:szCs w:val="21"/>
        </w:rPr>
        <w:t xml:space="preserve"> </w:t>
      </w:r>
      <w:r>
        <w:rPr>
          <w:rFonts w:asciiTheme="minorEastAsia" w:hAnsiTheme="minorEastAsia" w:hint="eastAsia"/>
          <w:szCs w:val="21"/>
        </w:rPr>
        <w:t>(</w:t>
      </w:r>
      <w:r>
        <w:rPr>
          <w:rFonts w:asciiTheme="minorEastAsia" w:hAnsiTheme="minorEastAsia"/>
          <w:szCs w:val="21"/>
        </w:rPr>
        <w:t>15% FCS</w:t>
      </w:r>
      <w:r>
        <w:rPr>
          <w:rFonts w:asciiTheme="minorEastAsia" w:hAnsiTheme="minorEastAsia" w:hint="eastAsia"/>
          <w:szCs w:val="21"/>
        </w:rPr>
        <w:t>)</w:t>
      </w:r>
    </w:p>
    <w:p w14:paraId="153505B5" w14:textId="77777777" w:rsidR="00A00CA9" w:rsidRDefault="00EA1E37" w:rsidP="003C2CAD">
      <w:pPr>
        <w:widowControl/>
        <w:spacing w:beforeLines="50" w:before="180"/>
        <w:jc w:val="left"/>
        <w:rPr>
          <w:rFonts w:asciiTheme="minorEastAsia" w:hAnsiTheme="minorEastAsia"/>
          <w:szCs w:val="21"/>
        </w:rPr>
      </w:pPr>
      <w:r>
        <w:rPr>
          <w:rFonts w:asciiTheme="minorEastAsia" w:hAnsiTheme="minorEastAsia" w:hint="eastAsia"/>
          <w:szCs w:val="21"/>
        </w:rPr>
        <w:t>2) それぞれのカルチャーフラスコから、</w:t>
      </w:r>
      <w:r w:rsidR="00F643D1">
        <w:rPr>
          <w:rFonts w:asciiTheme="minorEastAsia" w:hAnsiTheme="minorEastAsia"/>
          <w:szCs w:val="21"/>
        </w:rPr>
        <w:t>0.5</w:t>
      </w:r>
      <w:r>
        <w:rPr>
          <w:rFonts w:asciiTheme="minorEastAsia" w:hAnsiTheme="minorEastAsia" w:hint="eastAsia"/>
          <w:szCs w:val="21"/>
        </w:rPr>
        <w:t xml:space="preserve"> ml ずつ</w:t>
      </w:r>
      <w:r w:rsidR="00F15C5E">
        <w:rPr>
          <w:rFonts w:asciiTheme="minorEastAsia" w:hAnsiTheme="minorEastAsia" w:hint="eastAsia"/>
          <w:szCs w:val="21"/>
        </w:rPr>
        <w:t>、</w:t>
      </w:r>
      <w:r>
        <w:rPr>
          <w:rFonts w:asciiTheme="minorEastAsia" w:hAnsiTheme="minorEastAsia" w:hint="eastAsia"/>
          <w:szCs w:val="21"/>
        </w:rPr>
        <w:t>フローサイトメトリー用チューブに採取する。</w:t>
      </w:r>
    </w:p>
    <w:p w14:paraId="2E289D1D" w14:textId="77777777" w:rsidR="00A816BD" w:rsidRPr="003C2CAD" w:rsidRDefault="00F15C5E" w:rsidP="003C2CAD">
      <w:pPr>
        <w:widowControl/>
        <w:spacing w:beforeLines="50" w:before="180"/>
        <w:jc w:val="left"/>
        <w:rPr>
          <w:rFonts w:asciiTheme="minorEastAsia" w:hAnsiTheme="minorEastAsia"/>
          <w:szCs w:val="21"/>
        </w:rPr>
      </w:pPr>
      <w:r>
        <w:rPr>
          <w:rFonts w:asciiTheme="minorEastAsia" w:hAnsiTheme="minorEastAsia"/>
          <w:szCs w:val="21"/>
        </w:rPr>
        <w:t xml:space="preserve">3) </w:t>
      </w:r>
      <w:r>
        <w:rPr>
          <w:rFonts w:asciiTheme="minorEastAsia" w:hAnsiTheme="minorEastAsia" w:hint="eastAsia"/>
          <w:szCs w:val="21"/>
        </w:rPr>
        <w:t>遠心後、上清を捨て、</w:t>
      </w:r>
      <w:r w:rsidR="003C2CAD">
        <w:rPr>
          <w:rFonts w:asciiTheme="minorEastAsia" w:hAnsiTheme="minorEastAsia" w:hint="eastAsia"/>
          <w:szCs w:val="21"/>
        </w:rPr>
        <w:t>3-1で調製したAnnexin V, PI の混和液を100μ1ずつ、各チューブに加える。</w:t>
      </w:r>
    </w:p>
    <w:p w14:paraId="67202964" w14:textId="77777777" w:rsidR="00EA1E37" w:rsidRDefault="00A816BD" w:rsidP="006E24B7">
      <w:pPr>
        <w:widowControl/>
        <w:spacing w:beforeLines="50" w:before="180"/>
        <w:jc w:val="left"/>
        <w:rPr>
          <w:rFonts w:asciiTheme="minorEastAsia" w:hAnsiTheme="minorEastAsia"/>
          <w:szCs w:val="21"/>
        </w:rPr>
      </w:pPr>
      <w:r>
        <w:rPr>
          <w:rFonts w:asciiTheme="minorEastAsia" w:hAnsiTheme="minorEastAsia"/>
          <w:szCs w:val="21"/>
        </w:rPr>
        <w:t>4</w:t>
      </w:r>
      <w:r w:rsidR="003C2CAD">
        <w:rPr>
          <w:rFonts w:asciiTheme="minorEastAsia" w:hAnsiTheme="minorEastAsia"/>
          <w:szCs w:val="21"/>
        </w:rPr>
        <w:t xml:space="preserve">) </w:t>
      </w:r>
      <w:r>
        <w:rPr>
          <w:rFonts w:hint="eastAsia"/>
        </w:rPr>
        <w:t>4℃で15分間反応させる。</w:t>
      </w:r>
    </w:p>
    <w:p w14:paraId="57E0C295" w14:textId="77777777" w:rsidR="00EA1E37" w:rsidRDefault="00A816BD" w:rsidP="006E24B7">
      <w:pPr>
        <w:widowControl/>
        <w:spacing w:beforeLines="50" w:before="180"/>
        <w:jc w:val="left"/>
        <w:rPr>
          <w:rFonts w:asciiTheme="minorEastAsia" w:hAnsiTheme="minorEastAsia"/>
          <w:szCs w:val="21"/>
        </w:rPr>
      </w:pPr>
      <w:r>
        <w:rPr>
          <w:rFonts w:asciiTheme="minorEastAsia" w:hAnsiTheme="minorEastAsia" w:hint="eastAsia"/>
          <w:szCs w:val="21"/>
        </w:rPr>
        <w:t xml:space="preserve">5) </w:t>
      </w:r>
      <w:r>
        <w:rPr>
          <w:rFonts w:asciiTheme="minorEastAsia" w:hAnsiTheme="minorEastAsia"/>
          <w:szCs w:val="21"/>
        </w:rPr>
        <w:t xml:space="preserve">Binding buffer </w:t>
      </w:r>
      <w:r>
        <w:rPr>
          <w:rFonts w:asciiTheme="minorEastAsia" w:hAnsiTheme="minorEastAsia" w:hint="eastAsia"/>
          <w:szCs w:val="21"/>
        </w:rPr>
        <w:t>を</w:t>
      </w:r>
      <w:r>
        <w:rPr>
          <w:rFonts w:asciiTheme="minorEastAsia" w:hAnsiTheme="minorEastAsia"/>
          <w:szCs w:val="21"/>
        </w:rPr>
        <w:t>300</w:t>
      </w:r>
      <w:r>
        <w:rPr>
          <w:rFonts w:asciiTheme="minorEastAsia" w:hAnsiTheme="minorEastAsia" w:hint="eastAsia"/>
          <w:szCs w:val="21"/>
        </w:rPr>
        <w:t>μ</w:t>
      </w:r>
      <w:r>
        <w:rPr>
          <w:rFonts w:asciiTheme="minorEastAsia" w:hAnsiTheme="minorEastAsia"/>
          <w:szCs w:val="21"/>
        </w:rPr>
        <w:t>1</w:t>
      </w:r>
      <w:r>
        <w:rPr>
          <w:rFonts w:asciiTheme="minorEastAsia" w:hAnsiTheme="minorEastAsia" w:hint="eastAsia"/>
          <w:szCs w:val="21"/>
        </w:rPr>
        <w:t>ずつ各チューブに加え、フローサイトメトリーを行う。</w:t>
      </w:r>
    </w:p>
    <w:p w14:paraId="6495C57D" w14:textId="77777777" w:rsidR="00A816BD" w:rsidRDefault="00A816BD">
      <w:pPr>
        <w:widowControl/>
        <w:jc w:val="left"/>
        <w:rPr>
          <w:rFonts w:asciiTheme="minorEastAsia" w:hAnsiTheme="minorEastAsia"/>
          <w:szCs w:val="21"/>
        </w:rPr>
      </w:pPr>
    </w:p>
    <w:p w14:paraId="60C633CF" w14:textId="77777777" w:rsidR="00A816BD" w:rsidRPr="00D76E23" w:rsidRDefault="00A816BD">
      <w:pPr>
        <w:widowControl/>
        <w:jc w:val="left"/>
        <w:rPr>
          <w:rFonts w:asciiTheme="minorEastAsia" w:hAnsiTheme="minorEastAsia"/>
          <w:b/>
          <w:szCs w:val="21"/>
        </w:rPr>
      </w:pPr>
      <w:r w:rsidRPr="00D76E23">
        <w:rPr>
          <w:rFonts w:asciiTheme="minorEastAsia" w:hAnsiTheme="minorEastAsia" w:hint="eastAsia"/>
          <w:b/>
          <w:szCs w:val="21"/>
        </w:rPr>
        <w:t>3-3</w:t>
      </w:r>
      <w:r w:rsidRPr="00D76E23">
        <w:rPr>
          <w:rFonts w:asciiTheme="minorEastAsia" w:hAnsiTheme="minorEastAsia"/>
          <w:b/>
          <w:szCs w:val="21"/>
        </w:rPr>
        <w:t xml:space="preserve"> </w:t>
      </w:r>
      <w:r w:rsidRPr="00D76E23">
        <w:rPr>
          <w:rFonts w:asciiTheme="minorEastAsia" w:hAnsiTheme="minorEastAsia" w:hint="eastAsia"/>
          <w:b/>
          <w:szCs w:val="21"/>
        </w:rPr>
        <w:t>接着細胞 (</w:t>
      </w:r>
      <w:r w:rsidRPr="00D76E23">
        <w:rPr>
          <w:rFonts w:asciiTheme="minorEastAsia" w:hAnsiTheme="minorEastAsia"/>
          <w:b/>
          <w:szCs w:val="21"/>
        </w:rPr>
        <w:t>HSC-3 cell</w:t>
      </w:r>
      <w:r w:rsidRPr="00D76E23">
        <w:rPr>
          <w:rFonts w:asciiTheme="minorEastAsia" w:hAnsiTheme="minorEastAsia" w:hint="eastAsia"/>
          <w:b/>
          <w:szCs w:val="21"/>
        </w:rPr>
        <w:t>)</w:t>
      </w:r>
      <w:r w:rsidRPr="00D76E23">
        <w:rPr>
          <w:rFonts w:asciiTheme="minorEastAsia" w:hAnsiTheme="minorEastAsia"/>
          <w:b/>
          <w:szCs w:val="21"/>
        </w:rPr>
        <w:t xml:space="preserve"> </w:t>
      </w:r>
      <w:r w:rsidRPr="00D76E23">
        <w:rPr>
          <w:rFonts w:asciiTheme="minorEastAsia" w:hAnsiTheme="minorEastAsia" w:hint="eastAsia"/>
          <w:b/>
          <w:szCs w:val="21"/>
        </w:rPr>
        <w:t>を用いた測定</w:t>
      </w:r>
    </w:p>
    <w:p w14:paraId="2EBE7F84" w14:textId="77777777" w:rsidR="00A816BD" w:rsidRDefault="00A816BD" w:rsidP="00A816BD">
      <w:pPr>
        <w:widowControl/>
        <w:jc w:val="left"/>
        <w:rPr>
          <w:rFonts w:asciiTheme="minorEastAsia" w:hAnsiTheme="minorEastAsia"/>
          <w:szCs w:val="21"/>
        </w:rPr>
      </w:pPr>
      <w:r>
        <w:rPr>
          <w:rFonts w:asciiTheme="minorEastAsia" w:hAnsiTheme="minorEastAsia"/>
          <w:szCs w:val="21"/>
        </w:rPr>
        <w:t>1)</w:t>
      </w:r>
      <w:r w:rsidRPr="00EA1E37">
        <w:rPr>
          <w:rFonts w:asciiTheme="minorEastAsia" w:hAnsiTheme="minorEastAsia" w:hint="eastAsia"/>
          <w:szCs w:val="21"/>
        </w:rPr>
        <w:t xml:space="preserve"> </w:t>
      </w:r>
      <w:r>
        <w:rPr>
          <w:rFonts w:asciiTheme="minorEastAsia" w:hAnsiTheme="minorEastAsia" w:hint="eastAsia"/>
          <w:szCs w:val="21"/>
        </w:rPr>
        <w:t>アポトーシス誘導 (この操作は、センターで実施)</w:t>
      </w:r>
      <w:r>
        <w:rPr>
          <w:rFonts w:asciiTheme="minorEastAsia" w:hAnsiTheme="minorEastAsia"/>
          <w:szCs w:val="21"/>
        </w:rPr>
        <w:t xml:space="preserve"> </w:t>
      </w:r>
    </w:p>
    <w:p w14:paraId="5D2EB355" w14:textId="77777777" w:rsidR="005F54B5" w:rsidRDefault="00A816BD">
      <w:pPr>
        <w:widowControl/>
        <w:jc w:val="left"/>
        <w:rPr>
          <w:rFonts w:asciiTheme="minorEastAsia" w:hAnsiTheme="minorEastAsia"/>
          <w:szCs w:val="21"/>
        </w:rPr>
      </w:pPr>
      <w:r>
        <w:rPr>
          <w:rFonts w:asciiTheme="minorEastAsia" w:hAnsiTheme="minorEastAsia" w:hint="eastAsia"/>
          <w:szCs w:val="21"/>
        </w:rPr>
        <w:t xml:space="preserve">　</w:t>
      </w:r>
      <w:r w:rsidR="00A13258">
        <w:rPr>
          <w:rFonts w:asciiTheme="minorEastAsia" w:hAnsiTheme="minorEastAsia" w:hint="eastAsia"/>
          <w:szCs w:val="21"/>
        </w:rPr>
        <w:t>HSC-3 cell を</w:t>
      </w:r>
      <w:r w:rsidR="00A13258">
        <w:rPr>
          <w:rFonts w:asciiTheme="minorEastAsia" w:hAnsiTheme="minorEastAsia"/>
          <w:szCs w:val="21"/>
        </w:rPr>
        <w:t xml:space="preserve"> </w:t>
      </w:r>
      <w:r w:rsidR="005F54B5">
        <w:rPr>
          <w:rFonts w:asciiTheme="minorEastAsia" w:hAnsiTheme="minorEastAsia" w:hint="eastAsia"/>
          <w:szCs w:val="21"/>
        </w:rPr>
        <w:t>1</w:t>
      </w:r>
      <w:r w:rsidR="005F54B5">
        <w:rPr>
          <w:rFonts w:asciiTheme="minorEastAsia" w:hAnsiTheme="minorEastAsia"/>
          <w:szCs w:val="21"/>
        </w:rPr>
        <w:t>X10</w:t>
      </w:r>
      <w:r w:rsidR="005F54B5" w:rsidRPr="00734FEE">
        <w:rPr>
          <w:rFonts w:asciiTheme="minorEastAsia" w:hAnsiTheme="minorEastAsia"/>
          <w:szCs w:val="21"/>
          <w:vertAlign w:val="superscript"/>
        </w:rPr>
        <w:t>5</w:t>
      </w:r>
      <w:r w:rsidR="005F54B5">
        <w:rPr>
          <w:rFonts w:asciiTheme="minorEastAsia" w:hAnsiTheme="minorEastAsia"/>
          <w:szCs w:val="21"/>
        </w:rPr>
        <w:t xml:space="preserve">/ml </w:t>
      </w:r>
      <w:r w:rsidR="005F54B5">
        <w:rPr>
          <w:rFonts w:asciiTheme="minorEastAsia" w:hAnsiTheme="minorEastAsia" w:hint="eastAsia"/>
          <w:szCs w:val="21"/>
        </w:rPr>
        <w:t>に調整し、</w:t>
      </w:r>
      <w:r w:rsidR="005F54B5">
        <w:rPr>
          <w:rFonts w:asciiTheme="minorEastAsia" w:hAnsiTheme="minorEastAsia"/>
          <w:szCs w:val="21"/>
        </w:rPr>
        <w:t xml:space="preserve">2 ml </w:t>
      </w:r>
      <w:r w:rsidR="005F54B5">
        <w:rPr>
          <w:rFonts w:asciiTheme="minorEastAsia" w:hAnsiTheme="minorEastAsia" w:hint="eastAsia"/>
          <w:szCs w:val="21"/>
        </w:rPr>
        <w:t>ずつ6well プレート各ウェルに撒く。</w:t>
      </w:r>
      <w:r w:rsidR="005F54B5">
        <w:rPr>
          <w:rFonts w:asciiTheme="minorEastAsia" w:hAnsiTheme="minorEastAsia"/>
          <w:szCs w:val="21"/>
        </w:rPr>
        <w:t>4</w:t>
      </w:r>
      <w:r w:rsidR="005F54B5">
        <w:rPr>
          <w:rFonts w:asciiTheme="minorEastAsia" w:hAnsiTheme="minorEastAsia" w:hint="eastAsia"/>
          <w:szCs w:val="21"/>
        </w:rPr>
        <w:t xml:space="preserve">日間培養後、シスプラチンを終濃度が10μM, </w:t>
      </w:r>
      <w:r w:rsidR="005F54B5">
        <w:rPr>
          <w:rFonts w:asciiTheme="minorEastAsia" w:hAnsiTheme="minorEastAsia"/>
          <w:szCs w:val="21"/>
        </w:rPr>
        <w:t>5</w:t>
      </w:r>
      <w:r w:rsidR="005F54B5">
        <w:rPr>
          <w:rFonts w:asciiTheme="minorEastAsia" w:hAnsiTheme="minorEastAsia" w:hint="eastAsia"/>
          <w:szCs w:val="21"/>
        </w:rPr>
        <w:t>μM,</w:t>
      </w:r>
      <w:r w:rsidR="005F54B5">
        <w:rPr>
          <w:rFonts w:asciiTheme="minorEastAsia" w:hAnsiTheme="minorEastAsia"/>
          <w:szCs w:val="21"/>
        </w:rPr>
        <w:t xml:space="preserve"> 2.5</w:t>
      </w:r>
      <w:r w:rsidR="005F54B5">
        <w:rPr>
          <w:rFonts w:asciiTheme="minorEastAsia" w:hAnsiTheme="minorEastAsia" w:hint="eastAsia"/>
          <w:szCs w:val="21"/>
        </w:rPr>
        <w:t>μM,</w:t>
      </w:r>
      <w:r w:rsidR="005F54B5">
        <w:rPr>
          <w:rFonts w:asciiTheme="minorEastAsia" w:hAnsiTheme="minorEastAsia"/>
          <w:szCs w:val="21"/>
        </w:rPr>
        <w:t xml:space="preserve"> 1.25</w:t>
      </w:r>
      <w:r w:rsidR="005F54B5">
        <w:rPr>
          <w:rFonts w:asciiTheme="minorEastAsia" w:hAnsiTheme="minorEastAsia" w:hint="eastAsia"/>
          <w:szCs w:val="21"/>
        </w:rPr>
        <w:t>μM となるように添加し、</w:t>
      </w:r>
      <w:r w:rsidR="005F54B5">
        <w:rPr>
          <w:rFonts w:asciiTheme="minorEastAsia" w:hAnsiTheme="minorEastAsia"/>
          <w:szCs w:val="21"/>
        </w:rPr>
        <w:t xml:space="preserve">50 hr. </w:t>
      </w:r>
      <w:r w:rsidR="005F54B5">
        <w:rPr>
          <w:rFonts w:asciiTheme="minorEastAsia" w:hAnsiTheme="minorEastAsia" w:hint="eastAsia"/>
          <w:szCs w:val="21"/>
        </w:rPr>
        <w:t>培養する。</w:t>
      </w:r>
    </w:p>
    <w:p w14:paraId="63A2AF8D" w14:textId="77777777" w:rsidR="005F54B5" w:rsidRDefault="000D27A5" w:rsidP="006E24B7">
      <w:pPr>
        <w:widowControl/>
        <w:spacing w:beforeLines="50" w:before="180"/>
        <w:jc w:val="left"/>
        <w:rPr>
          <w:rFonts w:asciiTheme="minorEastAsia" w:hAnsiTheme="minorEastAsia"/>
          <w:szCs w:val="21"/>
        </w:rPr>
      </w:pPr>
      <w:r>
        <w:rPr>
          <w:rFonts w:asciiTheme="minorEastAsia" w:hAnsiTheme="minorEastAsia" w:hint="eastAsia"/>
          <w:szCs w:val="21"/>
        </w:rPr>
        <w:t>2) 細胞の回収</w:t>
      </w:r>
    </w:p>
    <w:p w14:paraId="73358EBC" w14:textId="77777777" w:rsidR="000D27A5" w:rsidRDefault="000D27A5" w:rsidP="000D27A5">
      <w:r>
        <w:rPr>
          <w:rFonts w:asciiTheme="minorEastAsia" w:hAnsiTheme="minorEastAsia" w:hint="eastAsia"/>
          <w:szCs w:val="21"/>
        </w:rPr>
        <w:t xml:space="preserve">　</w:t>
      </w:r>
      <w:r>
        <w:rPr>
          <w:rFonts w:hint="eastAsia"/>
        </w:rPr>
        <w:t>アポトーシスを起こし、浮遊している細胞をピペットで回収し、1</w:t>
      </w:r>
      <w:r>
        <w:t xml:space="preserve">5 ml </w:t>
      </w:r>
      <w:r>
        <w:rPr>
          <w:rFonts w:hint="eastAsia"/>
        </w:rPr>
        <w:t>チューブに移す。次に、接着したままの細胞を1</w:t>
      </w:r>
      <w:r>
        <w:t xml:space="preserve"> </w:t>
      </w:r>
      <w:r>
        <w:rPr>
          <w:rFonts w:hint="eastAsia"/>
        </w:rPr>
        <w:t>mlトリプシン-EDTAで剥離し、浮遊した細胞を回収したのと同じチューブに移す。</w:t>
      </w:r>
    </w:p>
    <w:p w14:paraId="68B1AC51" w14:textId="77777777" w:rsidR="005F54B5" w:rsidRDefault="005F54B5">
      <w:pPr>
        <w:widowControl/>
        <w:jc w:val="left"/>
        <w:rPr>
          <w:rFonts w:asciiTheme="minorEastAsia" w:hAnsiTheme="minorEastAsia"/>
          <w:szCs w:val="21"/>
        </w:rPr>
      </w:pPr>
    </w:p>
    <w:p w14:paraId="032CA088" w14:textId="77777777" w:rsidR="006E24B7" w:rsidRDefault="006E24B7">
      <w:pPr>
        <w:widowControl/>
        <w:jc w:val="left"/>
        <w:rPr>
          <w:rFonts w:asciiTheme="minorEastAsia" w:hAnsiTheme="minorEastAsia"/>
          <w:szCs w:val="21"/>
        </w:rPr>
      </w:pPr>
      <w:r>
        <w:rPr>
          <w:rFonts w:asciiTheme="minorEastAsia" w:hAnsiTheme="minorEastAsia"/>
          <w:szCs w:val="21"/>
        </w:rPr>
        <w:lastRenderedPageBreak/>
        <w:t xml:space="preserve">3) </w:t>
      </w:r>
      <w:r w:rsidR="0029067A">
        <w:rPr>
          <w:rFonts w:asciiTheme="minorEastAsia" w:hAnsiTheme="minorEastAsia" w:hint="eastAsia"/>
          <w:szCs w:val="21"/>
        </w:rPr>
        <w:t>細胞を回収した各15 ml チューブから200μl ずつ、フローサイトメトリー用チューブに移し、binding buffer を</w:t>
      </w:r>
      <w:r w:rsidR="0029067A">
        <w:rPr>
          <w:rFonts w:asciiTheme="minorEastAsia" w:hAnsiTheme="minorEastAsia"/>
          <w:szCs w:val="21"/>
        </w:rPr>
        <w:t xml:space="preserve">1 ml </w:t>
      </w:r>
      <w:r w:rsidR="0029067A">
        <w:rPr>
          <w:rFonts w:asciiTheme="minorEastAsia" w:hAnsiTheme="minorEastAsia" w:hint="eastAsia"/>
          <w:szCs w:val="21"/>
        </w:rPr>
        <w:t>ずつ加える。</w:t>
      </w:r>
    </w:p>
    <w:p w14:paraId="6217339B" w14:textId="77777777" w:rsidR="00734FEE" w:rsidRDefault="00734FEE" w:rsidP="00734FEE">
      <w:pPr>
        <w:widowControl/>
        <w:spacing w:beforeLines="50" w:before="180"/>
        <w:jc w:val="left"/>
        <w:rPr>
          <w:rFonts w:asciiTheme="minorEastAsia" w:hAnsiTheme="minorEastAsia"/>
          <w:szCs w:val="21"/>
        </w:rPr>
      </w:pPr>
      <w:r>
        <w:rPr>
          <w:rFonts w:asciiTheme="minorEastAsia" w:hAnsiTheme="minorEastAsia"/>
          <w:szCs w:val="21"/>
        </w:rPr>
        <w:t xml:space="preserve">4) </w:t>
      </w:r>
      <w:r>
        <w:rPr>
          <w:rFonts w:asciiTheme="minorEastAsia" w:hAnsiTheme="minorEastAsia" w:hint="eastAsia"/>
          <w:szCs w:val="21"/>
        </w:rPr>
        <w:t>遠心後、上清を捨て、3-1で調製したAnnexin V, PI の混和液を100μ1ずつ、各チューブに加える。</w:t>
      </w:r>
    </w:p>
    <w:p w14:paraId="2F23B5FA" w14:textId="77777777" w:rsidR="00734FEE" w:rsidRDefault="00734FEE" w:rsidP="00734FEE">
      <w:pPr>
        <w:widowControl/>
        <w:spacing w:beforeLines="50" w:before="180"/>
        <w:jc w:val="left"/>
        <w:rPr>
          <w:rFonts w:asciiTheme="minorEastAsia" w:hAnsiTheme="minorEastAsia"/>
          <w:szCs w:val="21"/>
        </w:rPr>
      </w:pPr>
      <w:r>
        <w:rPr>
          <w:rFonts w:asciiTheme="minorEastAsia" w:hAnsiTheme="minorEastAsia"/>
          <w:szCs w:val="21"/>
        </w:rPr>
        <w:t xml:space="preserve">5) </w:t>
      </w:r>
      <w:r>
        <w:rPr>
          <w:rFonts w:hint="eastAsia"/>
        </w:rPr>
        <w:t>4℃で15分間反応させる。</w:t>
      </w:r>
    </w:p>
    <w:p w14:paraId="0808FB2F" w14:textId="77777777" w:rsidR="00734FEE" w:rsidRDefault="00734FEE" w:rsidP="00734FEE">
      <w:pPr>
        <w:widowControl/>
        <w:spacing w:beforeLines="50" w:before="180"/>
        <w:jc w:val="left"/>
        <w:rPr>
          <w:rFonts w:asciiTheme="minorEastAsia" w:hAnsiTheme="minorEastAsia"/>
          <w:szCs w:val="21"/>
        </w:rPr>
      </w:pPr>
      <w:r>
        <w:rPr>
          <w:rFonts w:asciiTheme="minorEastAsia" w:hAnsiTheme="minorEastAsia"/>
          <w:szCs w:val="21"/>
        </w:rPr>
        <w:t>6</w:t>
      </w:r>
      <w:r>
        <w:rPr>
          <w:rFonts w:asciiTheme="minorEastAsia" w:hAnsiTheme="minorEastAsia" w:hint="eastAsia"/>
          <w:szCs w:val="21"/>
        </w:rPr>
        <w:t xml:space="preserve">) </w:t>
      </w:r>
      <w:r>
        <w:rPr>
          <w:rFonts w:asciiTheme="minorEastAsia" w:hAnsiTheme="minorEastAsia"/>
          <w:szCs w:val="21"/>
        </w:rPr>
        <w:t xml:space="preserve">Binding buffer </w:t>
      </w:r>
      <w:r>
        <w:rPr>
          <w:rFonts w:asciiTheme="minorEastAsia" w:hAnsiTheme="minorEastAsia" w:hint="eastAsia"/>
          <w:szCs w:val="21"/>
        </w:rPr>
        <w:t>を</w:t>
      </w:r>
      <w:r>
        <w:rPr>
          <w:rFonts w:asciiTheme="minorEastAsia" w:hAnsiTheme="minorEastAsia"/>
          <w:szCs w:val="21"/>
        </w:rPr>
        <w:t>300</w:t>
      </w:r>
      <w:r>
        <w:rPr>
          <w:rFonts w:asciiTheme="minorEastAsia" w:hAnsiTheme="minorEastAsia" w:hint="eastAsia"/>
          <w:szCs w:val="21"/>
        </w:rPr>
        <w:t>μ</w:t>
      </w:r>
      <w:r>
        <w:rPr>
          <w:rFonts w:asciiTheme="minorEastAsia" w:hAnsiTheme="minorEastAsia"/>
          <w:szCs w:val="21"/>
        </w:rPr>
        <w:t>1</w:t>
      </w:r>
      <w:r>
        <w:rPr>
          <w:rFonts w:asciiTheme="minorEastAsia" w:hAnsiTheme="minorEastAsia" w:hint="eastAsia"/>
          <w:szCs w:val="21"/>
        </w:rPr>
        <w:t>ずつ各チューブに加え、フローサイトメトリーを行う。</w:t>
      </w:r>
    </w:p>
    <w:p w14:paraId="5B98F8DD" w14:textId="77777777" w:rsidR="00734FEE" w:rsidRPr="00734FEE" w:rsidRDefault="00734FEE">
      <w:pPr>
        <w:widowControl/>
        <w:jc w:val="left"/>
        <w:rPr>
          <w:rFonts w:asciiTheme="minorEastAsia" w:hAnsiTheme="minorEastAsia"/>
          <w:szCs w:val="21"/>
        </w:rPr>
      </w:pPr>
    </w:p>
    <w:p w14:paraId="1690185F" w14:textId="77777777" w:rsidR="000D27A5" w:rsidRPr="00D76E23" w:rsidRDefault="00734FEE">
      <w:pPr>
        <w:widowControl/>
        <w:jc w:val="left"/>
        <w:rPr>
          <w:rFonts w:asciiTheme="minorEastAsia" w:hAnsiTheme="minorEastAsia"/>
          <w:b/>
          <w:szCs w:val="21"/>
        </w:rPr>
      </w:pPr>
      <w:r w:rsidRPr="00D76E23">
        <w:rPr>
          <w:rFonts w:asciiTheme="minorEastAsia" w:hAnsiTheme="minorEastAsia" w:hint="eastAsia"/>
          <w:b/>
          <w:szCs w:val="21"/>
        </w:rPr>
        <w:t>3-4. フローサイトメーター(</w:t>
      </w:r>
      <w:proofErr w:type="spellStart"/>
      <w:r w:rsidRPr="00D76E23">
        <w:rPr>
          <w:rFonts w:asciiTheme="minorEastAsia" w:hAnsiTheme="minorEastAsia"/>
          <w:b/>
          <w:szCs w:val="21"/>
        </w:rPr>
        <w:t>FACScanto</w:t>
      </w:r>
      <w:proofErr w:type="spellEnd"/>
      <w:r w:rsidRPr="00D76E23">
        <w:rPr>
          <w:rFonts w:asciiTheme="minorEastAsia" w:hAnsiTheme="minorEastAsia"/>
          <w:b/>
          <w:szCs w:val="21"/>
        </w:rPr>
        <w:t xml:space="preserve"> II</w:t>
      </w:r>
      <w:r w:rsidRPr="00D76E23">
        <w:rPr>
          <w:rFonts w:asciiTheme="minorEastAsia" w:hAnsiTheme="minorEastAsia" w:hint="eastAsia"/>
          <w:b/>
          <w:szCs w:val="21"/>
        </w:rPr>
        <w:t>)</w:t>
      </w:r>
      <w:r w:rsidRPr="00D76E23">
        <w:rPr>
          <w:rFonts w:asciiTheme="minorEastAsia" w:hAnsiTheme="minorEastAsia"/>
          <w:b/>
          <w:szCs w:val="21"/>
        </w:rPr>
        <w:t xml:space="preserve"> </w:t>
      </w:r>
      <w:r w:rsidRPr="00D76E23">
        <w:rPr>
          <w:rFonts w:asciiTheme="minorEastAsia" w:hAnsiTheme="minorEastAsia" w:hint="eastAsia"/>
          <w:b/>
          <w:szCs w:val="21"/>
        </w:rPr>
        <w:t>の感度設定</w:t>
      </w:r>
    </w:p>
    <w:p w14:paraId="31039F12" w14:textId="77777777" w:rsidR="00734FEE" w:rsidRDefault="00734FEE">
      <w:pPr>
        <w:widowControl/>
        <w:jc w:val="left"/>
        <w:rPr>
          <w:rFonts w:asciiTheme="minorEastAsia" w:hAnsiTheme="minorEastAsia"/>
          <w:szCs w:val="21"/>
        </w:rPr>
      </w:pPr>
    </w:p>
    <w:p w14:paraId="72FA55F8" w14:textId="77777777" w:rsidR="00D76E23" w:rsidRDefault="00D22B00">
      <w:pPr>
        <w:widowControl/>
        <w:jc w:val="left"/>
        <w:rPr>
          <w:rFonts w:asciiTheme="minorEastAsia" w:hAnsiTheme="minorEastAsia"/>
          <w:szCs w:val="21"/>
        </w:rPr>
      </w:pPr>
      <w:r w:rsidRPr="00D22B00">
        <w:rPr>
          <w:noProof/>
        </w:rPr>
        <w:drawing>
          <wp:inline distT="0" distB="0" distL="0" distR="0" wp14:anchorId="2ADBDA09" wp14:editId="4F484364">
            <wp:extent cx="2066667" cy="1676190"/>
            <wp:effectExtent l="0" t="0" r="0" b="635"/>
            <wp:docPr id="13" name="図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2066667" cy="1676190"/>
                    </a:xfrm>
                    <a:prstGeom prst="rect">
                      <a:avLst/>
                    </a:prstGeom>
                  </pic:spPr>
                </pic:pic>
              </a:graphicData>
            </a:graphic>
          </wp:inline>
        </w:drawing>
      </w:r>
      <w:r>
        <w:rPr>
          <w:rFonts w:asciiTheme="minorEastAsia" w:hAnsiTheme="minorEastAsia" w:hint="eastAsia"/>
          <w:szCs w:val="21"/>
        </w:rPr>
        <w:t xml:space="preserve"> </w:t>
      </w:r>
    </w:p>
    <w:p w14:paraId="08C10288" w14:textId="77777777" w:rsidR="00734FEE" w:rsidRDefault="00734FEE">
      <w:pPr>
        <w:widowControl/>
        <w:jc w:val="left"/>
        <w:rPr>
          <w:rFonts w:asciiTheme="minorEastAsia" w:hAnsiTheme="minorEastAsia"/>
          <w:szCs w:val="21"/>
        </w:rPr>
      </w:pPr>
    </w:p>
    <w:p w14:paraId="6F8AE38F" w14:textId="77777777" w:rsidR="00734FEE" w:rsidRPr="00D76E23" w:rsidRDefault="00734FEE">
      <w:pPr>
        <w:widowControl/>
        <w:jc w:val="left"/>
        <w:rPr>
          <w:rFonts w:asciiTheme="minorEastAsia" w:hAnsiTheme="minorEastAsia"/>
          <w:szCs w:val="21"/>
        </w:rPr>
      </w:pPr>
    </w:p>
    <w:p w14:paraId="3E48E214" w14:textId="77777777" w:rsidR="00A14B52" w:rsidRPr="007D1678" w:rsidRDefault="001D380E">
      <w:pPr>
        <w:widowControl/>
        <w:jc w:val="left"/>
        <w:rPr>
          <w:rFonts w:ascii="ＭＳ Ｐゴシック" w:eastAsia="ＭＳ Ｐゴシック" w:hAnsi="ＭＳ Ｐゴシック"/>
          <w:b/>
          <w:sz w:val="32"/>
          <w:szCs w:val="32"/>
        </w:rPr>
      </w:pPr>
      <w:r>
        <w:rPr>
          <w:rFonts w:ascii="ＭＳ Ｐゴシック" w:eastAsia="ＭＳ Ｐゴシック" w:hAnsi="ＭＳ Ｐゴシック"/>
          <w:b/>
          <w:sz w:val="32"/>
          <w:szCs w:val="32"/>
        </w:rPr>
        <w:br w:type="page"/>
      </w:r>
      <w:r w:rsidR="007D1678" w:rsidRPr="007D1678">
        <w:rPr>
          <w:rFonts w:ascii="ＭＳ Ｐゴシック" w:eastAsia="ＭＳ Ｐゴシック" w:hAnsi="ＭＳ Ｐゴシック"/>
          <w:b/>
          <w:sz w:val="32"/>
          <w:szCs w:val="32"/>
        </w:rPr>
        <w:lastRenderedPageBreak/>
        <w:t>TUNEL</w:t>
      </w:r>
      <w:r w:rsidR="007D1678" w:rsidRPr="007D1678">
        <w:rPr>
          <w:rFonts w:ascii="ＭＳ Ｐゴシック" w:eastAsia="ＭＳ Ｐゴシック" w:hAnsi="ＭＳ Ｐゴシック" w:hint="eastAsia"/>
          <w:b/>
          <w:sz w:val="32"/>
          <w:szCs w:val="32"/>
        </w:rPr>
        <w:t>によるDNA断片化の測定</w:t>
      </w:r>
    </w:p>
    <w:p w14:paraId="0D16004C" w14:textId="77777777" w:rsidR="009F6B04" w:rsidRDefault="009F6B04" w:rsidP="006B78C8"/>
    <w:p w14:paraId="20160DB9" w14:textId="77777777" w:rsidR="007D1678" w:rsidRPr="00D76E23" w:rsidRDefault="007D1678" w:rsidP="007D1678">
      <w:pPr>
        <w:rPr>
          <w:b/>
          <w:sz w:val="24"/>
          <w:szCs w:val="24"/>
        </w:rPr>
      </w:pPr>
      <w:r w:rsidRPr="00D76E23">
        <w:rPr>
          <w:rFonts w:hint="eastAsia"/>
          <w:b/>
          <w:sz w:val="24"/>
          <w:szCs w:val="24"/>
        </w:rPr>
        <w:t>1. 原理</w:t>
      </w:r>
    </w:p>
    <w:p w14:paraId="091928D5" w14:textId="77777777" w:rsidR="00A53A51" w:rsidRDefault="00A53A51" w:rsidP="00E5574C">
      <w:pPr>
        <w:ind w:firstLineChars="50" w:firstLine="105"/>
      </w:pPr>
      <w:r>
        <w:rPr>
          <w:rFonts w:hint="eastAsia"/>
        </w:rPr>
        <w:t>クロマチンは</w:t>
      </w:r>
      <w:r>
        <w:t>DNAとヒストンなどの核内蛋白質の複合体として存在します。クロマチン構造の基本単位はヌクレオソームと呼ばれ、リンカーDNAで連結された繰り返し構造をとります。ひとつのヌクレオソームのDNAの長さはおよそ180bpでありH2A, H2B, H3, H4のヒストン４種類の複合体からなるコアヒストンのまわりを２周とりまいています。ヌクレオソームのリンカー部位にヒストンH1が結合することによって隣接したヌクレオソームを凝集させ、さらに高次構造のクロマチンファイバーを形成します。このようにいくつかの凝集過</w:t>
      </w:r>
      <w:r>
        <w:rPr>
          <w:rFonts w:hint="eastAsia"/>
        </w:rPr>
        <w:t>程を経てクロモソーム（染色体）ができあがります。アポトーシスを起こした細胞では細胞の縮小、クロマチン凝集、核の断片化、微絨毛の消失による細胞表面の平滑化などの形態変化とともに</w:t>
      </w:r>
      <w:r>
        <w:t>DNAのヌクレオソーム単位での断片化が起こります。</w:t>
      </w:r>
    </w:p>
    <w:p w14:paraId="254036D1" w14:textId="77777777" w:rsidR="007D1678" w:rsidRDefault="00A53A51" w:rsidP="00381F49">
      <w:pPr>
        <w:ind w:firstLineChars="50" w:firstLine="105"/>
      </w:pPr>
      <w:r>
        <w:t xml:space="preserve"> </w:t>
      </w:r>
      <w:r w:rsidR="00156473">
        <w:t xml:space="preserve"> </w:t>
      </w:r>
      <w:r>
        <w:t>TUNEL(terminal deoxynucleotidyl trans-</w:t>
      </w:r>
      <w:proofErr w:type="spellStart"/>
      <w:r>
        <w:t>ferase</w:t>
      </w:r>
      <w:proofErr w:type="spellEnd"/>
      <w:r>
        <w:t xml:space="preserve">-mediated </w:t>
      </w:r>
      <w:proofErr w:type="spellStart"/>
      <w:r>
        <w:t>dUTP</w:t>
      </w:r>
      <w:proofErr w:type="spellEnd"/>
      <w:r>
        <w:t>-nick end labeling)</w:t>
      </w:r>
      <w:r w:rsidR="00381F49">
        <w:rPr>
          <w:rFonts w:hint="eastAsia"/>
        </w:rPr>
        <w:t>は、</w:t>
      </w:r>
      <w:r>
        <w:t>in situ でDNA断片化を検出する方法として開発されました</w:t>
      </w:r>
      <w:r w:rsidR="00381F49">
        <w:t>。アポトーシスによっ</w:t>
      </w:r>
      <w:r>
        <w:t>DNAが断片化された場合、通常、断片化された3’側にOH基を持ちます（3’-OH）。</w:t>
      </w:r>
      <w:proofErr w:type="spellStart"/>
      <w:r w:rsidR="00381F49">
        <w:t>TdT</w:t>
      </w:r>
      <w:proofErr w:type="spellEnd"/>
      <w:r>
        <w:t>(terminal deoxynucleotidyl transferaseは1本鎖、２本鎖DNAの3’-OH末端にdeoxynucleotide を重合する反応を触媒します。この性質を利用して、標識した</w:t>
      </w:r>
      <w:proofErr w:type="spellStart"/>
      <w:r>
        <w:t>dUTP</w:t>
      </w:r>
      <w:proofErr w:type="spellEnd"/>
      <w:r>
        <w:t>を断片化したDNAに結合させることでDNAの断片化を検出します</w:t>
      </w:r>
      <w:r w:rsidR="00381F49">
        <w:rPr>
          <w:rFonts w:hint="eastAsia"/>
        </w:rPr>
        <w:t>。</w:t>
      </w:r>
    </w:p>
    <w:p w14:paraId="2B83B5B0" w14:textId="77777777" w:rsidR="00381F49" w:rsidRDefault="00381F49" w:rsidP="00381F49">
      <w:pPr>
        <w:ind w:firstLineChars="50" w:firstLine="105"/>
      </w:pPr>
    </w:p>
    <w:p w14:paraId="76DDD888" w14:textId="77777777" w:rsidR="00381F49" w:rsidRDefault="00381F49" w:rsidP="00FD2946">
      <w:pPr>
        <w:ind w:firstLineChars="400" w:firstLine="840"/>
      </w:pPr>
      <w:r>
        <w:rPr>
          <w:rFonts w:hint="eastAsia"/>
        </w:rPr>
        <w:t xml:space="preserve">　</w:t>
      </w:r>
      <w:r w:rsidR="000F52E4" w:rsidRPr="000F52E4">
        <w:rPr>
          <w:noProof/>
        </w:rPr>
        <w:drawing>
          <wp:inline distT="0" distB="0" distL="0" distR="0" wp14:anchorId="224E2F0B" wp14:editId="2C6F7910">
            <wp:extent cx="3946523" cy="3427730"/>
            <wp:effectExtent l="0" t="0" r="0" b="1270"/>
            <wp:docPr id="5" name="図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3966835" cy="3445372"/>
                    </a:xfrm>
                    <a:prstGeom prst="rect">
                      <a:avLst/>
                    </a:prstGeom>
                  </pic:spPr>
                </pic:pic>
              </a:graphicData>
            </a:graphic>
          </wp:inline>
        </w:drawing>
      </w:r>
      <w:r>
        <w:rPr>
          <w:rFonts w:hint="eastAsia"/>
        </w:rPr>
        <w:t xml:space="preserve">　　　　　　</w:t>
      </w:r>
    </w:p>
    <w:p w14:paraId="37C8D111" w14:textId="77777777" w:rsidR="00EE6FE1" w:rsidRPr="00D76E23" w:rsidRDefault="00EE6FE1" w:rsidP="00EE6FE1">
      <w:pPr>
        <w:rPr>
          <w:b/>
          <w:sz w:val="24"/>
          <w:szCs w:val="24"/>
        </w:rPr>
      </w:pPr>
      <w:r w:rsidRPr="00D76E23">
        <w:rPr>
          <w:rFonts w:hint="eastAsia"/>
          <w:b/>
          <w:sz w:val="24"/>
          <w:szCs w:val="24"/>
        </w:rPr>
        <w:lastRenderedPageBreak/>
        <w:t>2.</w:t>
      </w:r>
      <w:r w:rsidRPr="00D76E23">
        <w:rPr>
          <w:b/>
          <w:sz w:val="24"/>
          <w:szCs w:val="24"/>
        </w:rPr>
        <w:t xml:space="preserve"> </w:t>
      </w:r>
      <w:r w:rsidRPr="00D76E23">
        <w:rPr>
          <w:rFonts w:hint="eastAsia"/>
          <w:b/>
          <w:sz w:val="24"/>
          <w:szCs w:val="24"/>
        </w:rPr>
        <w:t>測定法</w:t>
      </w:r>
    </w:p>
    <w:p w14:paraId="2E09562A" w14:textId="77777777" w:rsidR="00EE6FE1" w:rsidRPr="00D76E23" w:rsidRDefault="00EE6FE1" w:rsidP="00EE6FE1">
      <w:pPr>
        <w:rPr>
          <w:b/>
        </w:rPr>
      </w:pPr>
      <w:r w:rsidRPr="00D76E23">
        <w:rPr>
          <w:b/>
        </w:rPr>
        <w:t xml:space="preserve">2-1 </w:t>
      </w:r>
      <w:r w:rsidRPr="00D76E23">
        <w:rPr>
          <w:rFonts w:hint="eastAsia"/>
          <w:b/>
        </w:rPr>
        <w:t>造血系細胞など浮遊細胞での測定</w:t>
      </w:r>
    </w:p>
    <w:p w14:paraId="373B4CB2" w14:textId="77777777" w:rsidR="00EE6FE1" w:rsidRDefault="00EE6FE1" w:rsidP="00EE6FE1">
      <w:r>
        <w:rPr>
          <w:rFonts w:hint="eastAsia"/>
        </w:rPr>
        <w:t>1) アポトーシスを誘導した細胞2</w:t>
      </w:r>
      <w:r w:rsidR="00874D48">
        <w:t>-5</w:t>
      </w:r>
      <w:r>
        <w:t>X10</w:t>
      </w:r>
      <w:r w:rsidRPr="00F14957">
        <w:rPr>
          <w:vertAlign w:val="superscript"/>
        </w:rPr>
        <w:t>5</w:t>
      </w:r>
      <w:r>
        <w:rPr>
          <w:rFonts w:hint="eastAsia"/>
        </w:rPr>
        <w:t>個をフローサイトメトリー用チューブに分注、遠心し、上清を捨てる(吸引する)</w:t>
      </w:r>
      <w:r>
        <w:t xml:space="preserve"> </w:t>
      </w:r>
      <w:r>
        <w:rPr>
          <w:rFonts w:hint="eastAsia"/>
        </w:rPr>
        <w:t>。</w:t>
      </w:r>
      <w:r w:rsidR="007D1F49">
        <w:t>PBS (0.2% BSA</w:t>
      </w:r>
      <w:r w:rsidR="007D1F49">
        <w:rPr>
          <w:rFonts w:hint="eastAsia"/>
        </w:rPr>
        <w:t>) を</w:t>
      </w:r>
      <w:r w:rsidR="007D1F49">
        <w:t xml:space="preserve">1ml </w:t>
      </w:r>
      <w:r w:rsidR="007D1F49">
        <w:rPr>
          <w:rFonts w:hint="eastAsia"/>
        </w:rPr>
        <w:t>加え、遠心の後、上清を捨てる(吸引する)</w:t>
      </w:r>
      <w:r w:rsidR="007D1F49">
        <w:t xml:space="preserve"> (</w:t>
      </w:r>
      <w:r w:rsidR="007D1F49">
        <w:rPr>
          <w:rFonts w:hint="eastAsia"/>
        </w:rPr>
        <w:t>洗浄</w:t>
      </w:r>
      <w:r w:rsidR="007D1F49">
        <w:t>)</w:t>
      </w:r>
      <w:r w:rsidR="007D1F49">
        <w:rPr>
          <w:rFonts w:hint="eastAsia"/>
        </w:rPr>
        <w:t>。</w:t>
      </w:r>
    </w:p>
    <w:p w14:paraId="78FA0E6B" w14:textId="77777777" w:rsidR="00874D48" w:rsidRDefault="00874D48" w:rsidP="007D1F49">
      <w:pPr>
        <w:spacing w:beforeLines="50" w:before="180"/>
      </w:pPr>
      <w:r>
        <w:rPr>
          <w:rFonts w:hint="eastAsia"/>
        </w:rPr>
        <w:t xml:space="preserve">2) </w:t>
      </w:r>
      <w:r>
        <w:t xml:space="preserve">1-4% </w:t>
      </w:r>
      <w:r w:rsidR="007F4729">
        <w:rPr>
          <w:rFonts w:hint="eastAsia"/>
        </w:rPr>
        <w:t>パラホルムアルデヒド</w:t>
      </w:r>
      <w:r>
        <w:rPr>
          <w:rFonts w:hint="eastAsia"/>
        </w:rPr>
        <w:t>を500μl 加え、４℃で</w:t>
      </w:r>
      <w:r>
        <w:t>15-30</w:t>
      </w:r>
      <w:r>
        <w:rPr>
          <w:rFonts w:hint="eastAsia"/>
        </w:rPr>
        <w:t>分固定する。</w:t>
      </w:r>
    </w:p>
    <w:p w14:paraId="2C082332" w14:textId="77777777" w:rsidR="00874D48" w:rsidRDefault="00874D48" w:rsidP="007D1F49">
      <w:pPr>
        <w:spacing w:beforeLines="50" w:before="180"/>
      </w:pPr>
      <w:r>
        <w:rPr>
          <w:rFonts w:hint="eastAsia"/>
        </w:rPr>
        <w:t>3) 遠心し、上清を捨てる(吸引する)</w:t>
      </w:r>
      <w:r>
        <w:t xml:space="preserve"> </w:t>
      </w:r>
      <w:r>
        <w:rPr>
          <w:rFonts w:hint="eastAsia"/>
        </w:rPr>
        <w:t>。70% EtOH を500μl 加え、-</w:t>
      </w:r>
      <w:r>
        <w:t>20</w:t>
      </w:r>
      <w:r>
        <w:rPr>
          <w:rFonts w:hint="eastAsia"/>
        </w:rPr>
        <w:t>℃で</w:t>
      </w:r>
      <w:r>
        <w:t>30</w:t>
      </w:r>
      <w:r>
        <w:rPr>
          <w:rFonts w:hint="eastAsia"/>
        </w:rPr>
        <w:t>分静置する。</w:t>
      </w:r>
    </w:p>
    <w:p w14:paraId="4F3B069C" w14:textId="77777777" w:rsidR="00351C03" w:rsidRDefault="00874D48" w:rsidP="007D1F49">
      <w:pPr>
        <w:spacing w:beforeLines="50" w:before="180"/>
      </w:pPr>
      <w:r>
        <w:rPr>
          <w:rFonts w:hint="eastAsia"/>
        </w:rPr>
        <w:t>4) 遠心し、上清を捨てる(吸引する)</w:t>
      </w:r>
      <w:r w:rsidR="00DD5125">
        <w:rPr>
          <w:rFonts w:hint="eastAsia"/>
        </w:rPr>
        <w:t>。</w:t>
      </w:r>
      <w:r>
        <w:t xml:space="preserve"> </w:t>
      </w:r>
      <w:r w:rsidR="00DD5125">
        <w:t>PBS (0.2% BSA</w:t>
      </w:r>
      <w:r w:rsidR="00DD5125">
        <w:rPr>
          <w:rFonts w:hint="eastAsia"/>
        </w:rPr>
        <w:t>) を</w:t>
      </w:r>
      <w:r w:rsidR="00DD5125">
        <w:t xml:space="preserve">1ml </w:t>
      </w:r>
      <w:r w:rsidR="00DD5125">
        <w:rPr>
          <w:rFonts w:hint="eastAsia"/>
        </w:rPr>
        <w:t>加え、遠心の後、上清を捨てる(吸引する)。もう一度</w:t>
      </w:r>
      <w:r w:rsidR="00DD5125">
        <w:t>PBS (0.2% BSA</w:t>
      </w:r>
      <w:r w:rsidR="00DD5125">
        <w:rPr>
          <w:rFonts w:hint="eastAsia"/>
        </w:rPr>
        <w:t>) を</w:t>
      </w:r>
      <w:r w:rsidR="00DD5125">
        <w:t xml:space="preserve">1ml </w:t>
      </w:r>
      <w:r w:rsidR="00DD5125">
        <w:rPr>
          <w:rFonts w:hint="eastAsia"/>
        </w:rPr>
        <w:t>加え、遠心の後、上清を捨てる(吸引する)</w:t>
      </w:r>
      <w:r w:rsidR="00BB0946">
        <w:rPr>
          <w:rFonts w:hint="eastAsia"/>
        </w:rPr>
        <w:t xml:space="preserve"> (洗浄)</w:t>
      </w:r>
      <w:r w:rsidR="00DD5125">
        <w:rPr>
          <w:rFonts w:hint="eastAsia"/>
        </w:rPr>
        <w:t>。</w:t>
      </w:r>
    </w:p>
    <w:p w14:paraId="26797986" w14:textId="77777777" w:rsidR="00351C03" w:rsidRDefault="00351C03" w:rsidP="00351C03">
      <w:r>
        <w:rPr>
          <w:rFonts w:hint="eastAsia"/>
        </w:rPr>
        <w:t xml:space="preserve"> </w:t>
      </w:r>
      <w:r>
        <w:t xml:space="preserve"> * 洗浄液として、</w:t>
      </w:r>
      <w:proofErr w:type="spellStart"/>
      <w:r>
        <w:t>TdT</w:t>
      </w:r>
      <w:proofErr w:type="spellEnd"/>
      <w:r>
        <w:t xml:space="preserve"> buffer を使うと</w:t>
      </w:r>
      <w:proofErr w:type="spellStart"/>
      <w:r>
        <w:rPr>
          <w:rFonts w:hint="eastAsia"/>
        </w:rPr>
        <w:t>T</w:t>
      </w:r>
      <w:r>
        <w:t>dT</w:t>
      </w:r>
      <w:proofErr w:type="spellEnd"/>
      <w:r>
        <w:t xml:space="preserve"> 反応が進みやすい。</w:t>
      </w:r>
    </w:p>
    <w:p w14:paraId="1D37BDE8" w14:textId="77777777" w:rsidR="00DD5125" w:rsidRDefault="00DD5125" w:rsidP="007D1F49">
      <w:pPr>
        <w:spacing w:beforeLines="50" w:before="180"/>
      </w:pPr>
      <w:r>
        <w:rPr>
          <w:rFonts w:hint="eastAsia"/>
        </w:rPr>
        <w:t xml:space="preserve">5) </w:t>
      </w:r>
      <w:proofErr w:type="spellStart"/>
      <w:r>
        <w:t>TdT</w:t>
      </w:r>
      <w:proofErr w:type="spellEnd"/>
      <w:r>
        <w:rPr>
          <w:rFonts w:hint="eastAsia"/>
        </w:rPr>
        <w:t>を用い、DNA nick end labeling を行う。</w:t>
      </w:r>
    </w:p>
    <w:p w14:paraId="7E7D37E8" w14:textId="77777777" w:rsidR="00DD5125" w:rsidRDefault="00DD5125" w:rsidP="007D1F49">
      <w:pPr>
        <w:pStyle w:val="a7"/>
        <w:numPr>
          <w:ilvl w:val="0"/>
          <w:numId w:val="3"/>
        </w:numPr>
        <w:ind w:leftChars="0" w:left="426" w:hanging="284"/>
      </w:pPr>
      <w:proofErr w:type="spellStart"/>
      <w:r>
        <w:rPr>
          <w:rFonts w:hint="eastAsia"/>
        </w:rPr>
        <w:t>TdT</w:t>
      </w:r>
      <w:proofErr w:type="spellEnd"/>
      <w:r>
        <w:rPr>
          <w:rFonts w:hint="eastAsia"/>
        </w:rPr>
        <w:t xml:space="preserve"> と、FITC 標識</w:t>
      </w:r>
      <w:proofErr w:type="spellStart"/>
      <w:r w:rsidR="004337BE">
        <w:rPr>
          <w:rFonts w:hint="eastAsia"/>
        </w:rPr>
        <w:t>dUTP</w:t>
      </w:r>
      <w:proofErr w:type="spellEnd"/>
      <w:r w:rsidR="00AE279B">
        <w:rPr>
          <w:rFonts w:hint="eastAsia"/>
        </w:rPr>
        <w:t>、未標識dNTP</w:t>
      </w:r>
      <w:r w:rsidR="004337BE">
        <w:rPr>
          <w:rFonts w:hint="eastAsia"/>
        </w:rPr>
        <w:t xml:space="preserve"> を</w:t>
      </w:r>
      <w:proofErr w:type="spellStart"/>
      <w:r>
        <w:rPr>
          <w:rFonts w:hint="eastAsia"/>
        </w:rPr>
        <w:t>TdT</w:t>
      </w:r>
      <w:proofErr w:type="spellEnd"/>
      <w:r>
        <w:rPr>
          <w:rFonts w:hint="eastAsia"/>
        </w:rPr>
        <w:t xml:space="preserve"> buffer</w:t>
      </w:r>
      <w:r w:rsidR="00351C03">
        <w:t xml:space="preserve"> (20mM HEPES-NaOH, 2</w:t>
      </w:r>
      <w:r w:rsidR="001C3A79">
        <w:t>mM CoCl</w:t>
      </w:r>
      <w:r w:rsidR="001C3A79" w:rsidRPr="007D1F49">
        <w:rPr>
          <w:vertAlign w:val="subscript"/>
        </w:rPr>
        <w:t>2</w:t>
      </w:r>
      <w:r w:rsidR="001C3A79">
        <w:t>, pH6.7)</w:t>
      </w:r>
      <w:r>
        <w:rPr>
          <w:rFonts w:hint="eastAsia"/>
        </w:rPr>
        <w:t xml:space="preserve"> </w:t>
      </w:r>
      <w:r w:rsidR="004337BE">
        <w:rPr>
          <w:rFonts w:hint="eastAsia"/>
        </w:rPr>
        <w:t>にそれぞれ、</w:t>
      </w:r>
      <w:r w:rsidR="00AE279B">
        <w:rPr>
          <w:rFonts w:hint="eastAsia"/>
        </w:rPr>
        <w:t>終濃度が0.2</w:t>
      </w:r>
      <w:r w:rsidR="00AE279B">
        <w:t xml:space="preserve"> U/ml</w:t>
      </w:r>
      <w:r w:rsidR="00AE279B">
        <w:rPr>
          <w:rFonts w:hint="eastAsia"/>
        </w:rPr>
        <w:t xml:space="preserve">, </w:t>
      </w:r>
      <w:r w:rsidR="00256C51">
        <w:t>50</w:t>
      </w:r>
      <w:r w:rsidR="00AE279B">
        <w:rPr>
          <w:rFonts w:hint="eastAsia"/>
        </w:rPr>
        <w:t>μM, 500μM</w:t>
      </w:r>
      <w:r w:rsidR="00AE279B">
        <w:t xml:space="preserve"> </w:t>
      </w:r>
      <w:r w:rsidR="00AE279B">
        <w:rPr>
          <w:rFonts w:hint="eastAsia"/>
        </w:rPr>
        <w:t>となるように加える。</w:t>
      </w:r>
    </w:p>
    <w:p w14:paraId="24D6BC30" w14:textId="77777777" w:rsidR="00AE279B" w:rsidRDefault="007D1F49" w:rsidP="00874D48">
      <w:pPr>
        <w:pStyle w:val="a7"/>
        <w:numPr>
          <w:ilvl w:val="0"/>
          <w:numId w:val="3"/>
        </w:numPr>
        <w:ind w:leftChars="0" w:left="426" w:hanging="284"/>
      </w:pPr>
      <w:r>
        <w:t>37</w:t>
      </w:r>
      <w:r>
        <w:rPr>
          <w:rFonts w:hint="eastAsia"/>
        </w:rPr>
        <w:t>℃で１時間反応させる。</w:t>
      </w:r>
    </w:p>
    <w:p w14:paraId="5CFE4F7C" w14:textId="77777777" w:rsidR="007D1F49" w:rsidRDefault="007D1F49" w:rsidP="007D1F49">
      <w:pPr>
        <w:pStyle w:val="a7"/>
        <w:numPr>
          <w:ilvl w:val="0"/>
          <w:numId w:val="3"/>
        </w:numPr>
        <w:ind w:leftChars="0" w:left="426" w:hanging="284"/>
      </w:pPr>
      <w:r>
        <w:rPr>
          <w:rFonts w:hint="eastAsia"/>
        </w:rPr>
        <w:t xml:space="preserve"> </w:t>
      </w:r>
      <w:r>
        <w:t>PBS (0.2% BSA</w:t>
      </w:r>
      <w:r>
        <w:rPr>
          <w:rFonts w:hint="eastAsia"/>
        </w:rPr>
        <w:t>) を</w:t>
      </w:r>
      <w:r>
        <w:t xml:space="preserve">1ml </w:t>
      </w:r>
      <w:r>
        <w:rPr>
          <w:rFonts w:hint="eastAsia"/>
        </w:rPr>
        <w:t>加え、遠心の後、上清を捨てる(吸引する)</w:t>
      </w:r>
      <w:r w:rsidR="00BB0946">
        <w:rPr>
          <w:rFonts w:hint="eastAsia"/>
        </w:rPr>
        <w:t xml:space="preserve"> (洗浄)</w:t>
      </w:r>
      <w:r>
        <w:rPr>
          <w:rFonts w:hint="eastAsia"/>
        </w:rPr>
        <w:t>。</w:t>
      </w:r>
    </w:p>
    <w:p w14:paraId="233C1DEB" w14:textId="77777777" w:rsidR="007D1F49" w:rsidRDefault="007D1F49" w:rsidP="007D1F49">
      <w:pPr>
        <w:pStyle w:val="a7"/>
        <w:numPr>
          <w:ilvl w:val="0"/>
          <w:numId w:val="3"/>
        </w:numPr>
        <w:ind w:leftChars="0" w:left="426" w:hanging="284"/>
      </w:pPr>
      <w:r>
        <w:t>PBS (0.2% BSA</w:t>
      </w:r>
      <w:r>
        <w:rPr>
          <w:rFonts w:hint="eastAsia"/>
        </w:rPr>
        <w:t>) を</w:t>
      </w:r>
      <w:r>
        <w:t>300</w:t>
      </w:r>
      <w:r>
        <w:rPr>
          <w:rFonts w:hint="eastAsia"/>
        </w:rPr>
        <w:t>μ</w:t>
      </w:r>
      <w:r>
        <w:t xml:space="preserve">l </w:t>
      </w:r>
      <w:r>
        <w:rPr>
          <w:rFonts w:hint="eastAsia"/>
        </w:rPr>
        <w:t>加え、フローサイトメトリーで解析する。</w:t>
      </w:r>
    </w:p>
    <w:p w14:paraId="545479FD" w14:textId="77777777" w:rsidR="005A0C90" w:rsidRDefault="005A0C90" w:rsidP="00874D48"/>
    <w:p w14:paraId="47D8D2E6" w14:textId="77777777" w:rsidR="007D1F49" w:rsidRPr="00D76E23" w:rsidRDefault="007D1F49" w:rsidP="007D1F49">
      <w:pPr>
        <w:rPr>
          <w:b/>
        </w:rPr>
      </w:pPr>
      <w:r w:rsidRPr="00D76E23">
        <w:rPr>
          <w:rFonts w:hint="eastAsia"/>
          <w:b/>
        </w:rPr>
        <w:t>2-2 上皮系細胞など接着細胞での測定</w:t>
      </w:r>
    </w:p>
    <w:p w14:paraId="641FA249" w14:textId="77777777" w:rsidR="007D1F49" w:rsidRDefault="007D1F49" w:rsidP="007D1F49">
      <w:r>
        <w:rPr>
          <w:rFonts w:hint="eastAsia"/>
        </w:rPr>
        <w:t>1) アポトーシスを誘導した細胞の回収</w:t>
      </w:r>
    </w:p>
    <w:p w14:paraId="2CA1B777" w14:textId="77777777" w:rsidR="007D1F49" w:rsidRDefault="007D1F49" w:rsidP="007D1F49">
      <w:r>
        <w:rPr>
          <w:rFonts w:hint="eastAsia"/>
        </w:rPr>
        <w:t xml:space="preserve">   アポトーシスを起こし、浮遊している細胞をピペットで回収し、適当なチューブに移す。次に、接着したままの細胞をトリプシンで剥離し、浮遊した細胞を回収したのと同じチューブに移す。</w:t>
      </w:r>
    </w:p>
    <w:p w14:paraId="53082E1D" w14:textId="77777777" w:rsidR="007D1F49" w:rsidRDefault="007D1F49" w:rsidP="007D1F49">
      <w:r>
        <w:rPr>
          <w:rFonts w:hint="eastAsia"/>
        </w:rPr>
        <w:t>2) 回収した細胞 2X10</w:t>
      </w:r>
      <w:r w:rsidRPr="002A1E38">
        <w:rPr>
          <w:rFonts w:hint="eastAsia"/>
          <w:vertAlign w:val="superscript"/>
        </w:rPr>
        <w:t>5</w:t>
      </w:r>
      <w:r>
        <w:rPr>
          <w:rFonts w:hint="eastAsia"/>
        </w:rPr>
        <w:t>個を</w:t>
      </w:r>
      <w:r>
        <w:t>PBS (0.2% BSA</w:t>
      </w:r>
      <w:r>
        <w:rPr>
          <w:rFonts w:hint="eastAsia"/>
        </w:rPr>
        <w:t>)</w:t>
      </w:r>
      <w:r w:rsidR="00BB0946">
        <w:rPr>
          <w:rFonts w:hint="eastAsia"/>
        </w:rPr>
        <w:t>1mlに再懸濁させ、遠心後、上清を捨てる(吸引する)</w:t>
      </w:r>
      <w:r w:rsidR="00BB0946">
        <w:t xml:space="preserve"> </w:t>
      </w:r>
      <w:r w:rsidR="00BB0946">
        <w:rPr>
          <w:rFonts w:hint="eastAsia"/>
        </w:rPr>
        <w:t>。</w:t>
      </w:r>
    </w:p>
    <w:p w14:paraId="7BDDFF39" w14:textId="77777777" w:rsidR="007D1F49" w:rsidRPr="007D1F49" w:rsidRDefault="007D1F49" w:rsidP="00874D48"/>
    <w:p w14:paraId="0E95351B" w14:textId="77777777" w:rsidR="00381F49" w:rsidRDefault="00874D48" w:rsidP="00874D48">
      <w:r>
        <w:rPr>
          <w:rFonts w:hint="eastAsia"/>
        </w:rPr>
        <w:t xml:space="preserve"> </w:t>
      </w:r>
      <w:r w:rsidR="00BB0946">
        <w:rPr>
          <w:rFonts w:hint="eastAsia"/>
        </w:rPr>
        <w:t>以後の操作は、上記</w:t>
      </w:r>
      <w:r w:rsidR="00BB0946">
        <w:t xml:space="preserve">2-1 </w:t>
      </w:r>
      <w:r w:rsidR="00BB0946">
        <w:rPr>
          <w:rFonts w:hint="eastAsia"/>
        </w:rPr>
        <w:t>造血系細胞など浮遊細胞での測定 2) 以降の操作に従う。</w:t>
      </w:r>
    </w:p>
    <w:p w14:paraId="0D2308FB" w14:textId="77777777" w:rsidR="00BB0946" w:rsidRPr="00EE6FE1" w:rsidRDefault="00BB0946" w:rsidP="00874D48"/>
    <w:p w14:paraId="141C3331" w14:textId="77777777" w:rsidR="00457A28" w:rsidRPr="00D76E23" w:rsidRDefault="00BB0946" w:rsidP="00457A28">
      <w:pPr>
        <w:rPr>
          <w:b/>
        </w:rPr>
      </w:pPr>
      <w:r w:rsidRPr="00D76E23">
        <w:rPr>
          <w:rFonts w:hint="eastAsia"/>
          <w:b/>
        </w:rPr>
        <w:t>参考文献</w:t>
      </w:r>
    </w:p>
    <w:p w14:paraId="18E4A683" w14:textId="77777777" w:rsidR="00846B57" w:rsidRPr="00BC74C0" w:rsidRDefault="00A71BD1" w:rsidP="00457A28">
      <w:pPr>
        <w:rPr>
          <w:rFonts w:ascii="Arial" w:hAnsi="Arial" w:cs="Arial"/>
        </w:rPr>
      </w:pPr>
      <w:hyperlink r:id="rId14" w:history="1">
        <w:r w:rsidR="00457A28" w:rsidRPr="00BC74C0">
          <w:rPr>
            <w:rStyle w:val="a8"/>
            <w:rFonts w:ascii="Arial" w:hAnsi="Arial" w:cs="Arial"/>
          </w:rPr>
          <w:t>Identification of programmed cell death in situ via specific labeling of nuclear DNA fragmentation.</w:t>
        </w:r>
      </w:hyperlink>
      <w:r w:rsidR="00457A28" w:rsidRPr="00BC74C0">
        <w:rPr>
          <w:rFonts w:ascii="Arial" w:hAnsi="Arial" w:cs="Arial"/>
        </w:rPr>
        <w:t xml:space="preserve"> </w:t>
      </w:r>
      <w:proofErr w:type="spellStart"/>
      <w:r w:rsidR="00457A28" w:rsidRPr="00BC74C0">
        <w:rPr>
          <w:rFonts w:ascii="Arial" w:hAnsi="Arial" w:cs="Arial"/>
        </w:rPr>
        <w:t>Gavrieli</w:t>
      </w:r>
      <w:proofErr w:type="spellEnd"/>
      <w:r w:rsidR="00457A28" w:rsidRPr="00BC74C0">
        <w:rPr>
          <w:rFonts w:ascii="Arial" w:hAnsi="Arial" w:cs="Arial"/>
        </w:rPr>
        <w:t xml:space="preserve"> Y, Sherman Y, Ben-Sasson SA. </w:t>
      </w:r>
      <w:r w:rsidR="00457A28" w:rsidRPr="00BC74C0">
        <w:rPr>
          <w:rStyle w:val="jrnl"/>
          <w:rFonts w:ascii="Arial" w:hAnsi="Arial" w:cs="Arial"/>
        </w:rPr>
        <w:t>J Cell Biol</w:t>
      </w:r>
      <w:r w:rsidR="00457A28" w:rsidRPr="00BC74C0">
        <w:rPr>
          <w:rFonts w:ascii="Arial" w:hAnsi="Arial" w:cs="Arial"/>
        </w:rPr>
        <w:t>. 1992 Nov;119(3):</w:t>
      </w:r>
      <w:r w:rsidR="00457A28" w:rsidRPr="00BC74C0">
        <w:rPr>
          <w:rFonts w:ascii="Arial" w:hAnsi="Arial" w:cs="Arial"/>
          <w:b/>
          <w:bCs/>
        </w:rPr>
        <w:t>493</w:t>
      </w:r>
      <w:r w:rsidR="00457A28" w:rsidRPr="00BC74C0">
        <w:rPr>
          <w:rFonts w:ascii="Arial" w:hAnsi="Arial" w:cs="Arial"/>
        </w:rPr>
        <w:t>-501.</w:t>
      </w:r>
    </w:p>
    <w:p w14:paraId="16D49C8D" w14:textId="77777777" w:rsidR="00846B57" w:rsidRDefault="00846B57">
      <w:pPr>
        <w:widowControl/>
        <w:jc w:val="left"/>
      </w:pPr>
      <w:r>
        <w:br w:type="page"/>
      </w:r>
    </w:p>
    <w:p w14:paraId="75868019" w14:textId="77777777" w:rsidR="00D22B00" w:rsidRDefault="00D22B00" w:rsidP="00D22B00">
      <w:pPr>
        <w:widowControl/>
        <w:jc w:val="left"/>
        <w:rPr>
          <w:rFonts w:eastAsiaTheme="minorHAnsi"/>
          <w:szCs w:val="21"/>
        </w:rPr>
      </w:pPr>
      <w:r w:rsidRPr="00D76E23">
        <w:rPr>
          <w:rFonts w:eastAsiaTheme="minorHAnsi" w:hint="eastAsia"/>
          <w:b/>
          <w:szCs w:val="21"/>
        </w:rPr>
        <w:lastRenderedPageBreak/>
        <w:t>測定例1</w:t>
      </w:r>
      <w:r>
        <w:rPr>
          <w:rFonts w:eastAsiaTheme="minorHAnsi" w:hint="eastAsia"/>
          <w:szCs w:val="21"/>
        </w:rPr>
        <w:t>；</w:t>
      </w:r>
      <w:proofErr w:type="spellStart"/>
      <w:r>
        <w:rPr>
          <w:rFonts w:eastAsiaTheme="minorHAnsi" w:hint="eastAsia"/>
          <w:szCs w:val="21"/>
        </w:rPr>
        <w:t>Jurkat</w:t>
      </w:r>
      <w:proofErr w:type="spellEnd"/>
      <w:r>
        <w:rPr>
          <w:rFonts w:eastAsiaTheme="minorHAnsi" w:hint="eastAsia"/>
          <w:szCs w:val="21"/>
        </w:rPr>
        <w:t xml:space="preserve"> </w:t>
      </w:r>
      <w:r>
        <w:rPr>
          <w:rFonts w:eastAsiaTheme="minorHAnsi"/>
          <w:szCs w:val="21"/>
        </w:rPr>
        <w:t xml:space="preserve">cell </w:t>
      </w:r>
      <w:r>
        <w:rPr>
          <w:rFonts w:eastAsiaTheme="minorHAnsi" w:hint="eastAsia"/>
          <w:szCs w:val="21"/>
        </w:rPr>
        <w:t>にanti-</w:t>
      </w:r>
      <w:proofErr w:type="spellStart"/>
      <w:r>
        <w:rPr>
          <w:rFonts w:eastAsiaTheme="minorHAnsi" w:hint="eastAsia"/>
          <w:szCs w:val="21"/>
        </w:rPr>
        <w:t>Fas</w:t>
      </w:r>
      <w:proofErr w:type="spellEnd"/>
      <w:r>
        <w:rPr>
          <w:rFonts w:eastAsiaTheme="minorHAnsi" w:hint="eastAsia"/>
          <w:szCs w:val="21"/>
        </w:rPr>
        <w:t xml:space="preserve">抗体, </w:t>
      </w:r>
      <w:proofErr w:type="spellStart"/>
      <w:r>
        <w:rPr>
          <w:rFonts w:eastAsiaTheme="minorHAnsi" w:hint="eastAsia"/>
          <w:szCs w:val="21"/>
        </w:rPr>
        <w:t>staurosporine</w:t>
      </w:r>
      <w:proofErr w:type="spellEnd"/>
      <w:r>
        <w:rPr>
          <w:rFonts w:eastAsiaTheme="minorHAnsi" w:hint="eastAsia"/>
          <w:szCs w:val="21"/>
        </w:rPr>
        <w:t xml:space="preserve">, </w:t>
      </w:r>
      <w:r w:rsidR="000F52E4">
        <w:rPr>
          <w:rFonts w:eastAsiaTheme="minorHAnsi" w:hint="eastAsia"/>
          <w:szCs w:val="21"/>
        </w:rPr>
        <w:t>a</w:t>
      </w:r>
      <w:r>
        <w:rPr>
          <w:rFonts w:eastAsiaTheme="minorHAnsi"/>
          <w:szCs w:val="21"/>
        </w:rPr>
        <w:t>ctinomycin D</w:t>
      </w:r>
      <w:r>
        <w:rPr>
          <w:rFonts w:eastAsiaTheme="minorHAnsi" w:hint="eastAsia"/>
          <w:szCs w:val="21"/>
        </w:rPr>
        <w:t>をそれぞれ加え、培養した後、TUNEL法でアポトーシス細胞を検出した。</w:t>
      </w:r>
    </w:p>
    <w:p w14:paraId="43ED25BC" w14:textId="77777777" w:rsidR="00D22B00" w:rsidRDefault="00D22B00" w:rsidP="00D22B00">
      <w:pPr>
        <w:widowControl/>
        <w:jc w:val="left"/>
        <w:rPr>
          <w:rFonts w:eastAsiaTheme="minorHAnsi"/>
          <w:szCs w:val="21"/>
        </w:rPr>
      </w:pPr>
      <w:r w:rsidRPr="00AB3E97">
        <w:rPr>
          <w:noProof/>
        </w:rPr>
        <w:drawing>
          <wp:inline distT="0" distB="0" distL="0" distR="0" wp14:anchorId="4B8419E7" wp14:editId="25E28A83">
            <wp:extent cx="5400040" cy="1199515"/>
            <wp:effectExtent l="0" t="0" r="0" b="635"/>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400040" cy="1199515"/>
                    </a:xfrm>
                    <a:prstGeom prst="rect">
                      <a:avLst/>
                    </a:prstGeom>
                  </pic:spPr>
                </pic:pic>
              </a:graphicData>
            </a:graphic>
          </wp:inline>
        </w:drawing>
      </w:r>
    </w:p>
    <w:p w14:paraId="7BCD7170" w14:textId="77777777" w:rsidR="00D22B00" w:rsidRDefault="00D22B00" w:rsidP="00D22B00">
      <w:pPr>
        <w:widowControl/>
        <w:jc w:val="left"/>
        <w:rPr>
          <w:rFonts w:eastAsiaTheme="minorHAnsi"/>
          <w:szCs w:val="21"/>
        </w:rPr>
      </w:pPr>
    </w:p>
    <w:p w14:paraId="1385D538" w14:textId="77777777" w:rsidR="00DF5F1A" w:rsidRDefault="00DF5F1A" w:rsidP="00D22B00">
      <w:pPr>
        <w:widowControl/>
        <w:jc w:val="left"/>
        <w:rPr>
          <w:rFonts w:eastAsiaTheme="minorHAnsi"/>
          <w:szCs w:val="21"/>
        </w:rPr>
      </w:pPr>
    </w:p>
    <w:p w14:paraId="10517ED1" w14:textId="77777777" w:rsidR="00D22B00" w:rsidRDefault="00D22B00" w:rsidP="00D22B00">
      <w:pPr>
        <w:widowControl/>
        <w:jc w:val="left"/>
        <w:rPr>
          <w:rFonts w:eastAsiaTheme="minorHAnsi"/>
          <w:szCs w:val="21"/>
        </w:rPr>
      </w:pPr>
      <w:r w:rsidRPr="00D76E23">
        <w:rPr>
          <w:rFonts w:eastAsiaTheme="minorHAnsi" w:hint="eastAsia"/>
          <w:b/>
          <w:szCs w:val="21"/>
        </w:rPr>
        <w:t>測定例2</w:t>
      </w:r>
      <w:r>
        <w:rPr>
          <w:rFonts w:eastAsiaTheme="minorHAnsi" w:hint="eastAsia"/>
          <w:szCs w:val="21"/>
        </w:rPr>
        <w:t xml:space="preserve">；Hela </w:t>
      </w:r>
      <w:r>
        <w:rPr>
          <w:rFonts w:eastAsiaTheme="minorHAnsi"/>
          <w:szCs w:val="21"/>
        </w:rPr>
        <w:t xml:space="preserve">cell </w:t>
      </w:r>
      <w:r>
        <w:rPr>
          <w:rFonts w:eastAsiaTheme="minorHAnsi" w:hint="eastAsia"/>
          <w:szCs w:val="21"/>
        </w:rPr>
        <w:t>にanti-</w:t>
      </w:r>
      <w:proofErr w:type="spellStart"/>
      <w:r>
        <w:rPr>
          <w:rFonts w:eastAsiaTheme="minorHAnsi" w:hint="eastAsia"/>
          <w:szCs w:val="21"/>
        </w:rPr>
        <w:t>Fas</w:t>
      </w:r>
      <w:proofErr w:type="spellEnd"/>
      <w:r>
        <w:rPr>
          <w:rFonts w:eastAsiaTheme="minorHAnsi" w:hint="eastAsia"/>
          <w:szCs w:val="21"/>
        </w:rPr>
        <w:t xml:space="preserve">抗体, </w:t>
      </w:r>
      <w:proofErr w:type="spellStart"/>
      <w:r>
        <w:rPr>
          <w:rFonts w:eastAsiaTheme="minorHAnsi" w:hint="eastAsia"/>
          <w:szCs w:val="21"/>
        </w:rPr>
        <w:t>staurosporine</w:t>
      </w:r>
      <w:proofErr w:type="spellEnd"/>
      <w:r>
        <w:rPr>
          <w:rFonts w:eastAsiaTheme="minorHAnsi" w:hint="eastAsia"/>
          <w:szCs w:val="21"/>
        </w:rPr>
        <w:t xml:space="preserve">, </w:t>
      </w:r>
      <w:r w:rsidR="000F52E4">
        <w:rPr>
          <w:rFonts w:eastAsiaTheme="minorHAnsi"/>
          <w:szCs w:val="21"/>
        </w:rPr>
        <w:t>a</w:t>
      </w:r>
      <w:r>
        <w:rPr>
          <w:rFonts w:eastAsiaTheme="minorHAnsi"/>
          <w:szCs w:val="21"/>
        </w:rPr>
        <w:t>ctinomycin D</w:t>
      </w:r>
      <w:r>
        <w:rPr>
          <w:rFonts w:eastAsiaTheme="minorHAnsi" w:hint="eastAsia"/>
          <w:szCs w:val="21"/>
        </w:rPr>
        <w:t>をそれぞれ加え、培養した後、TUNEL法でアポトーシス細胞を検出した。</w:t>
      </w:r>
    </w:p>
    <w:p w14:paraId="217AD79E" w14:textId="77777777" w:rsidR="00D22B00" w:rsidRDefault="00D22B00" w:rsidP="00D22B00">
      <w:pPr>
        <w:widowControl/>
        <w:jc w:val="left"/>
        <w:rPr>
          <w:rFonts w:eastAsiaTheme="minorHAnsi"/>
          <w:szCs w:val="21"/>
        </w:rPr>
      </w:pPr>
      <w:r w:rsidRPr="00157041">
        <w:rPr>
          <w:noProof/>
        </w:rPr>
        <w:drawing>
          <wp:inline distT="0" distB="0" distL="0" distR="0" wp14:anchorId="7EE88406" wp14:editId="391DE27A">
            <wp:extent cx="5400040" cy="1115060"/>
            <wp:effectExtent l="0" t="0" r="0" b="8890"/>
            <wp:docPr id="10" name="図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stretch>
                      <a:fillRect/>
                    </a:stretch>
                  </pic:blipFill>
                  <pic:spPr>
                    <a:xfrm>
                      <a:off x="0" y="0"/>
                      <a:ext cx="5400040" cy="1115060"/>
                    </a:xfrm>
                    <a:prstGeom prst="rect">
                      <a:avLst/>
                    </a:prstGeom>
                  </pic:spPr>
                </pic:pic>
              </a:graphicData>
            </a:graphic>
          </wp:inline>
        </w:drawing>
      </w:r>
    </w:p>
    <w:p w14:paraId="00AE8B04" w14:textId="77777777" w:rsidR="00D22B00" w:rsidRDefault="00D22B00">
      <w:pPr>
        <w:widowControl/>
        <w:jc w:val="left"/>
        <w:rPr>
          <w:rFonts w:eastAsiaTheme="minorHAnsi"/>
          <w:szCs w:val="21"/>
        </w:rPr>
      </w:pPr>
      <w:r>
        <w:rPr>
          <w:rFonts w:eastAsiaTheme="minorHAnsi"/>
          <w:szCs w:val="21"/>
        </w:rPr>
        <w:br w:type="page"/>
      </w:r>
    </w:p>
    <w:p w14:paraId="4317B7EC" w14:textId="77777777" w:rsidR="00D22B00" w:rsidRPr="00D22B00" w:rsidRDefault="00D22B00" w:rsidP="00D22B00">
      <w:pPr>
        <w:widowControl/>
        <w:jc w:val="left"/>
        <w:rPr>
          <w:b/>
          <w:sz w:val="24"/>
          <w:szCs w:val="24"/>
        </w:rPr>
      </w:pPr>
      <w:r w:rsidRPr="00D76E23">
        <w:rPr>
          <w:rFonts w:hint="eastAsia"/>
          <w:b/>
          <w:sz w:val="24"/>
          <w:szCs w:val="24"/>
        </w:rPr>
        <w:lastRenderedPageBreak/>
        <w:t>3. 実習用プロトコール</w:t>
      </w:r>
    </w:p>
    <w:p w14:paraId="7FF7BDA9" w14:textId="77777777" w:rsidR="00846B57" w:rsidRPr="00D76E23" w:rsidRDefault="00846B57" w:rsidP="00846B57">
      <w:pPr>
        <w:widowControl/>
        <w:jc w:val="left"/>
        <w:rPr>
          <w:rFonts w:asciiTheme="minorEastAsia" w:hAnsiTheme="minorEastAsia"/>
          <w:b/>
          <w:szCs w:val="21"/>
        </w:rPr>
      </w:pPr>
      <w:r w:rsidRPr="00D76E23">
        <w:rPr>
          <w:rFonts w:asciiTheme="minorEastAsia" w:hAnsiTheme="minorEastAsia" w:hint="eastAsia"/>
          <w:b/>
          <w:szCs w:val="21"/>
        </w:rPr>
        <w:t>3-1</w:t>
      </w:r>
      <w:r w:rsidRPr="00D76E23">
        <w:rPr>
          <w:rFonts w:asciiTheme="minorEastAsia" w:hAnsiTheme="minorEastAsia"/>
          <w:b/>
          <w:szCs w:val="21"/>
        </w:rPr>
        <w:t xml:space="preserve">. </w:t>
      </w:r>
      <w:r w:rsidRPr="00D76E23">
        <w:rPr>
          <w:rFonts w:asciiTheme="minorEastAsia" w:hAnsiTheme="minorEastAsia" w:hint="eastAsia"/>
          <w:b/>
          <w:szCs w:val="21"/>
        </w:rPr>
        <w:t>使用するキット、試薬の調製</w:t>
      </w:r>
    </w:p>
    <w:p w14:paraId="5E33FB65" w14:textId="77777777" w:rsidR="00846B57" w:rsidRDefault="00846B57" w:rsidP="00846B57">
      <w:pPr>
        <w:widowControl/>
        <w:jc w:val="left"/>
        <w:rPr>
          <w:rFonts w:asciiTheme="minorEastAsia" w:hAnsiTheme="minorEastAsia"/>
          <w:szCs w:val="21"/>
        </w:rPr>
      </w:pPr>
      <w:r>
        <w:rPr>
          <w:rFonts w:asciiTheme="minorEastAsia" w:hAnsiTheme="minorEastAsia" w:hint="eastAsia"/>
          <w:szCs w:val="21"/>
        </w:rPr>
        <w:t xml:space="preserve">(株)医学生物学研究所社製 </w:t>
      </w:r>
      <w:r>
        <w:rPr>
          <w:rFonts w:asciiTheme="minorEastAsia" w:hAnsiTheme="minorEastAsia"/>
          <w:szCs w:val="21"/>
        </w:rPr>
        <w:t>MEBSTAIN Apoptosis TUNEL Kit Direct (</w:t>
      </w:r>
      <w:r>
        <w:rPr>
          <w:rFonts w:asciiTheme="minorEastAsia" w:hAnsiTheme="minorEastAsia" w:hint="eastAsia"/>
          <w:szCs w:val="21"/>
        </w:rPr>
        <w:t xml:space="preserve">製品番号 </w:t>
      </w:r>
      <w:r>
        <w:rPr>
          <w:rFonts w:asciiTheme="minorEastAsia" w:hAnsiTheme="minorEastAsia"/>
          <w:szCs w:val="21"/>
        </w:rPr>
        <w:t>8445)</w:t>
      </w:r>
    </w:p>
    <w:p w14:paraId="0B404D67" w14:textId="77777777" w:rsidR="00846B57" w:rsidRDefault="00846B57" w:rsidP="00846B57">
      <w:pPr>
        <w:widowControl/>
        <w:spacing w:beforeLines="50" w:before="180"/>
        <w:jc w:val="left"/>
        <w:rPr>
          <w:rFonts w:asciiTheme="minorEastAsia" w:hAnsiTheme="minorEastAsia"/>
          <w:szCs w:val="21"/>
        </w:rPr>
      </w:pPr>
      <w:r>
        <w:rPr>
          <w:rFonts w:asciiTheme="minorEastAsia" w:hAnsiTheme="minorEastAsia" w:hint="eastAsia"/>
          <w:szCs w:val="21"/>
        </w:rPr>
        <w:t>キット構成</w:t>
      </w:r>
    </w:p>
    <w:p w14:paraId="3CE617A0" w14:textId="77777777" w:rsidR="00D54F1C" w:rsidRDefault="00D54F1C" w:rsidP="00D54F1C">
      <w:pPr>
        <w:widowControl/>
        <w:jc w:val="left"/>
        <w:rPr>
          <w:rFonts w:asciiTheme="minorEastAsia" w:hAnsiTheme="minorEastAsia"/>
          <w:szCs w:val="21"/>
        </w:rPr>
      </w:pPr>
      <w:proofErr w:type="spellStart"/>
      <w:r>
        <w:rPr>
          <w:rFonts w:asciiTheme="minorEastAsia" w:hAnsiTheme="minorEastAsia" w:hint="eastAsia"/>
          <w:szCs w:val="21"/>
        </w:rPr>
        <w:t>TdT</w:t>
      </w:r>
      <w:proofErr w:type="spellEnd"/>
      <w:r>
        <w:rPr>
          <w:rFonts w:asciiTheme="minorEastAsia" w:hAnsiTheme="minorEastAsia" w:hint="eastAsia"/>
          <w:szCs w:val="21"/>
        </w:rPr>
        <w:t xml:space="preserve">, </w:t>
      </w:r>
      <w:proofErr w:type="spellStart"/>
      <w:r>
        <w:rPr>
          <w:rFonts w:asciiTheme="minorEastAsia" w:hAnsiTheme="minorEastAsia" w:hint="eastAsia"/>
          <w:szCs w:val="21"/>
        </w:rPr>
        <w:t>TdT</w:t>
      </w:r>
      <w:proofErr w:type="spellEnd"/>
      <w:r>
        <w:rPr>
          <w:rFonts w:asciiTheme="minorEastAsia" w:hAnsiTheme="minorEastAsia" w:hint="eastAsia"/>
          <w:szCs w:val="21"/>
        </w:rPr>
        <w:t xml:space="preserve"> buffer, FITC-</w:t>
      </w:r>
      <w:proofErr w:type="spellStart"/>
      <w:r>
        <w:rPr>
          <w:rFonts w:asciiTheme="minorEastAsia" w:hAnsiTheme="minorEastAsia" w:hint="eastAsia"/>
          <w:szCs w:val="21"/>
        </w:rPr>
        <w:t>dUTP</w:t>
      </w:r>
      <w:proofErr w:type="spellEnd"/>
      <w:r>
        <w:rPr>
          <w:rFonts w:asciiTheme="minorEastAsia" w:hAnsiTheme="minorEastAsia" w:hint="eastAsia"/>
          <w:szCs w:val="21"/>
        </w:rPr>
        <w:t xml:space="preserve">, </w:t>
      </w:r>
      <w:proofErr w:type="spellStart"/>
      <w:r>
        <w:rPr>
          <w:rFonts w:asciiTheme="minorEastAsia" w:hAnsiTheme="minorEastAsia" w:hint="eastAsia"/>
          <w:szCs w:val="21"/>
        </w:rPr>
        <w:t>Protenase</w:t>
      </w:r>
      <w:proofErr w:type="spellEnd"/>
      <w:r>
        <w:rPr>
          <w:rFonts w:asciiTheme="minorEastAsia" w:hAnsiTheme="minorEastAsia" w:hint="eastAsia"/>
          <w:szCs w:val="21"/>
        </w:rPr>
        <w:t xml:space="preserve"> K, TB buffer</w:t>
      </w:r>
    </w:p>
    <w:p w14:paraId="6225193C" w14:textId="77777777" w:rsidR="00846B57" w:rsidRDefault="00846B57" w:rsidP="00846B57">
      <w:pPr>
        <w:widowControl/>
        <w:spacing w:beforeLines="50" w:before="180"/>
        <w:jc w:val="left"/>
        <w:rPr>
          <w:rFonts w:asciiTheme="minorEastAsia" w:hAnsiTheme="minorEastAsia"/>
          <w:szCs w:val="21"/>
        </w:rPr>
      </w:pPr>
      <w:r>
        <w:rPr>
          <w:rFonts w:asciiTheme="minorEastAsia" w:hAnsiTheme="minorEastAsia" w:hint="eastAsia"/>
          <w:szCs w:val="21"/>
        </w:rPr>
        <w:t>試薬</w:t>
      </w:r>
      <w:r w:rsidR="009C352C">
        <w:rPr>
          <w:rFonts w:asciiTheme="minorEastAsia" w:hAnsiTheme="minorEastAsia" w:hint="eastAsia"/>
          <w:szCs w:val="21"/>
        </w:rPr>
        <w:t>(</w:t>
      </w:r>
      <w:proofErr w:type="spellStart"/>
      <w:r w:rsidR="009C352C">
        <w:rPr>
          <w:rFonts w:asciiTheme="minorEastAsia" w:hAnsiTheme="minorEastAsia"/>
          <w:szCs w:val="21"/>
        </w:rPr>
        <w:t>TdT</w:t>
      </w:r>
      <w:proofErr w:type="spellEnd"/>
      <w:r w:rsidR="009C352C">
        <w:rPr>
          <w:rFonts w:asciiTheme="minorEastAsia" w:hAnsiTheme="minorEastAsia"/>
          <w:szCs w:val="21"/>
        </w:rPr>
        <w:t xml:space="preserve"> </w:t>
      </w:r>
      <w:r w:rsidR="009C352C">
        <w:rPr>
          <w:rFonts w:asciiTheme="minorEastAsia" w:hAnsiTheme="minorEastAsia" w:hint="eastAsia"/>
          <w:szCs w:val="21"/>
        </w:rPr>
        <w:t>反応液)</w:t>
      </w:r>
      <w:r>
        <w:rPr>
          <w:rFonts w:asciiTheme="minorEastAsia" w:hAnsiTheme="minorEastAsia" w:hint="eastAsia"/>
          <w:szCs w:val="21"/>
        </w:rPr>
        <w:t>の調製</w:t>
      </w:r>
      <w:r w:rsidR="00D54F1C">
        <w:rPr>
          <w:rFonts w:asciiTheme="minorEastAsia" w:hAnsiTheme="minorEastAsia" w:hint="eastAsia"/>
          <w:szCs w:val="21"/>
        </w:rPr>
        <w:t xml:space="preserve"> (直前に行う)</w:t>
      </w:r>
    </w:p>
    <w:p w14:paraId="4445F0E8" w14:textId="77777777" w:rsidR="002E009E" w:rsidRDefault="002C2276" w:rsidP="00846B57">
      <w:pPr>
        <w:widowControl/>
        <w:jc w:val="left"/>
        <w:rPr>
          <w:rFonts w:asciiTheme="minorEastAsia" w:hAnsiTheme="minorEastAsia"/>
          <w:szCs w:val="21"/>
        </w:rPr>
      </w:pPr>
      <w:proofErr w:type="spellStart"/>
      <w:r>
        <w:rPr>
          <w:rFonts w:asciiTheme="minorEastAsia" w:hAnsiTheme="minorEastAsia" w:hint="eastAsia"/>
          <w:szCs w:val="21"/>
        </w:rPr>
        <w:t>TdT</w:t>
      </w:r>
      <w:proofErr w:type="spellEnd"/>
      <w:r>
        <w:rPr>
          <w:rFonts w:asciiTheme="minorEastAsia" w:hAnsiTheme="minorEastAsia" w:hint="eastAsia"/>
          <w:szCs w:val="21"/>
        </w:rPr>
        <w:t xml:space="preserve"> buffer 270μ</w:t>
      </w:r>
      <w:r>
        <w:rPr>
          <w:rFonts w:asciiTheme="minorEastAsia" w:hAnsiTheme="minorEastAsia"/>
          <w:szCs w:val="21"/>
        </w:rPr>
        <w:t>1</w:t>
      </w:r>
      <w:r>
        <w:rPr>
          <w:rFonts w:asciiTheme="minorEastAsia" w:hAnsiTheme="minorEastAsia" w:hint="eastAsia"/>
          <w:szCs w:val="21"/>
        </w:rPr>
        <w:t>に、</w:t>
      </w:r>
      <w:proofErr w:type="spellStart"/>
      <w:r>
        <w:rPr>
          <w:rFonts w:asciiTheme="minorEastAsia" w:hAnsiTheme="minorEastAsia" w:hint="eastAsia"/>
          <w:szCs w:val="21"/>
        </w:rPr>
        <w:t>TdT</w:t>
      </w:r>
      <w:proofErr w:type="spellEnd"/>
      <w:r>
        <w:rPr>
          <w:rFonts w:asciiTheme="minorEastAsia" w:hAnsiTheme="minorEastAsia" w:hint="eastAsia"/>
          <w:szCs w:val="21"/>
        </w:rPr>
        <w:t xml:space="preserve">, </w:t>
      </w:r>
      <w:r>
        <w:rPr>
          <w:rFonts w:asciiTheme="minorEastAsia" w:hAnsiTheme="minorEastAsia"/>
          <w:szCs w:val="21"/>
        </w:rPr>
        <w:t>FITC-</w:t>
      </w:r>
      <w:proofErr w:type="spellStart"/>
      <w:r>
        <w:rPr>
          <w:rFonts w:asciiTheme="minorEastAsia" w:hAnsiTheme="minorEastAsia" w:hint="eastAsia"/>
          <w:szCs w:val="21"/>
        </w:rPr>
        <w:t>dUTP</w:t>
      </w:r>
      <w:proofErr w:type="spellEnd"/>
      <w:r>
        <w:rPr>
          <w:rFonts w:asciiTheme="minorEastAsia" w:hAnsiTheme="minorEastAsia" w:hint="eastAsia"/>
          <w:szCs w:val="21"/>
        </w:rPr>
        <w:t xml:space="preserve"> をそれぞれ</w:t>
      </w:r>
      <w:r>
        <w:rPr>
          <w:rFonts w:asciiTheme="minorEastAsia" w:hAnsiTheme="minorEastAsia"/>
          <w:szCs w:val="21"/>
        </w:rPr>
        <w:t>15</w:t>
      </w:r>
      <w:r>
        <w:rPr>
          <w:rFonts w:asciiTheme="minorEastAsia" w:hAnsiTheme="minorEastAsia" w:hint="eastAsia"/>
          <w:szCs w:val="21"/>
        </w:rPr>
        <w:t>μl ずつ加える。</w:t>
      </w:r>
    </w:p>
    <w:p w14:paraId="4A37D384" w14:textId="77777777" w:rsidR="00D54F1C" w:rsidRDefault="00D54F1C" w:rsidP="00846B57">
      <w:pPr>
        <w:widowControl/>
        <w:jc w:val="left"/>
        <w:rPr>
          <w:rFonts w:asciiTheme="minorEastAsia" w:hAnsiTheme="minorEastAsia"/>
          <w:szCs w:val="21"/>
        </w:rPr>
      </w:pPr>
    </w:p>
    <w:p w14:paraId="5ABA439F" w14:textId="77777777" w:rsidR="00846B57" w:rsidRPr="00D76E23" w:rsidRDefault="00846B57" w:rsidP="00846B57">
      <w:pPr>
        <w:widowControl/>
        <w:jc w:val="left"/>
        <w:rPr>
          <w:rFonts w:asciiTheme="minorEastAsia" w:hAnsiTheme="minorEastAsia"/>
          <w:b/>
          <w:szCs w:val="21"/>
        </w:rPr>
      </w:pPr>
      <w:r w:rsidRPr="00D76E23">
        <w:rPr>
          <w:rFonts w:asciiTheme="minorEastAsia" w:hAnsiTheme="minorEastAsia"/>
          <w:b/>
          <w:szCs w:val="21"/>
        </w:rPr>
        <w:t>3-</w:t>
      </w:r>
      <w:r w:rsidRPr="00D76E23">
        <w:rPr>
          <w:rFonts w:asciiTheme="minorEastAsia" w:hAnsiTheme="minorEastAsia" w:hint="eastAsia"/>
          <w:b/>
          <w:szCs w:val="21"/>
        </w:rPr>
        <w:t>2</w:t>
      </w:r>
      <w:r w:rsidRPr="00D76E23">
        <w:rPr>
          <w:rFonts w:asciiTheme="minorEastAsia" w:hAnsiTheme="minorEastAsia"/>
          <w:b/>
          <w:szCs w:val="21"/>
        </w:rPr>
        <w:t xml:space="preserve">. </w:t>
      </w:r>
      <w:r w:rsidRPr="00D76E23">
        <w:rPr>
          <w:rFonts w:asciiTheme="minorEastAsia" w:hAnsiTheme="minorEastAsia" w:hint="eastAsia"/>
          <w:b/>
          <w:szCs w:val="21"/>
        </w:rPr>
        <w:t>浮遊細胞 (</w:t>
      </w:r>
      <w:proofErr w:type="spellStart"/>
      <w:r w:rsidRPr="00D76E23">
        <w:rPr>
          <w:rFonts w:asciiTheme="minorEastAsia" w:hAnsiTheme="minorEastAsia"/>
          <w:b/>
          <w:szCs w:val="21"/>
        </w:rPr>
        <w:t>Jurkat</w:t>
      </w:r>
      <w:proofErr w:type="spellEnd"/>
      <w:r w:rsidRPr="00D76E23">
        <w:rPr>
          <w:rFonts w:asciiTheme="minorEastAsia" w:hAnsiTheme="minorEastAsia" w:hint="eastAsia"/>
          <w:b/>
          <w:szCs w:val="21"/>
        </w:rPr>
        <w:t xml:space="preserve"> cell)</w:t>
      </w:r>
      <w:r w:rsidRPr="00D76E23">
        <w:rPr>
          <w:rFonts w:asciiTheme="minorEastAsia" w:hAnsiTheme="minorEastAsia"/>
          <w:b/>
          <w:szCs w:val="21"/>
        </w:rPr>
        <w:t xml:space="preserve"> </w:t>
      </w:r>
      <w:r w:rsidRPr="00D76E23">
        <w:rPr>
          <w:rFonts w:asciiTheme="minorEastAsia" w:hAnsiTheme="minorEastAsia" w:hint="eastAsia"/>
          <w:b/>
          <w:szCs w:val="21"/>
        </w:rPr>
        <w:t>を用いた測定</w:t>
      </w:r>
    </w:p>
    <w:p w14:paraId="36C10E58" w14:textId="77777777" w:rsidR="00846B57" w:rsidRDefault="00846B57" w:rsidP="00846B57">
      <w:pPr>
        <w:widowControl/>
        <w:jc w:val="left"/>
        <w:rPr>
          <w:rFonts w:asciiTheme="minorEastAsia" w:hAnsiTheme="minorEastAsia"/>
          <w:szCs w:val="21"/>
        </w:rPr>
      </w:pPr>
      <w:r>
        <w:rPr>
          <w:rFonts w:asciiTheme="minorEastAsia" w:hAnsiTheme="minorEastAsia"/>
          <w:szCs w:val="21"/>
        </w:rPr>
        <w:t>1)</w:t>
      </w:r>
      <w:r w:rsidRPr="00EA1E37">
        <w:rPr>
          <w:rFonts w:asciiTheme="minorEastAsia" w:hAnsiTheme="minorEastAsia" w:hint="eastAsia"/>
          <w:szCs w:val="21"/>
        </w:rPr>
        <w:t xml:space="preserve"> </w:t>
      </w:r>
      <w:r>
        <w:rPr>
          <w:rFonts w:asciiTheme="minorEastAsia" w:hAnsiTheme="minorEastAsia" w:hint="eastAsia"/>
          <w:szCs w:val="21"/>
        </w:rPr>
        <w:t>アポトーシス誘導 (この操作は、センターで実施)</w:t>
      </w:r>
      <w:r>
        <w:rPr>
          <w:rFonts w:asciiTheme="minorEastAsia" w:hAnsiTheme="minorEastAsia"/>
          <w:szCs w:val="21"/>
        </w:rPr>
        <w:t xml:space="preserve"> </w:t>
      </w:r>
    </w:p>
    <w:p w14:paraId="275008CE" w14:textId="77777777" w:rsidR="00846B57" w:rsidRDefault="00846B57" w:rsidP="00846B57">
      <w:pPr>
        <w:widowControl/>
        <w:ind w:firstLineChars="100" w:firstLine="210"/>
        <w:jc w:val="left"/>
        <w:rPr>
          <w:rFonts w:asciiTheme="minorEastAsia" w:hAnsiTheme="minorEastAsia"/>
          <w:szCs w:val="21"/>
        </w:rPr>
      </w:pPr>
      <w:proofErr w:type="spellStart"/>
      <w:r>
        <w:rPr>
          <w:rFonts w:asciiTheme="minorEastAsia" w:hAnsiTheme="minorEastAsia" w:hint="eastAsia"/>
          <w:szCs w:val="21"/>
        </w:rPr>
        <w:t>Jurkat</w:t>
      </w:r>
      <w:proofErr w:type="spellEnd"/>
      <w:r>
        <w:rPr>
          <w:rFonts w:asciiTheme="minorEastAsia" w:hAnsiTheme="minorEastAsia"/>
          <w:szCs w:val="21"/>
        </w:rPr>
        <w:t xml:space="preserve"> cell</w:t>
      </w:r>
      <w:r>
        <w:rPr>
          <w:rFonts w:asciiTheme="minorEastAsia" w:hAnsiTheme="minorEastAsia" w:hint="eastAsia"/>
          <w:szCs w:val="21"/>
        </w:rPr>
        <w:t>を5</w:t>
      </w:r>
      <w:r>
        <w:rPr>
          <w:rFonts w:asciiTheme="minorEastAsia" w:hAnsiTheme="minorEastAsia"/>
          <w:szCs w:val="21"/>
        </w:rPr>
        <w:t>X</w:t>
      </w:r>
      <w:r>
        <w:rPr>
          <w:rFonts w:asciiTheme="minorEastAsia" w:hAnsiTheme="minorEastAsia" w:hint="eastAsia"/>
          <w:szCs w:val="21"/>
        </w:rPr>
        <w:t>10</w:t>
      </w:r>
      <w:r>
        <w:rPr>
          <w:rFonts w:asciiTheme="minorEastAsia" w:hAnsiTheme="minorEastAsia" w:hint="eastAsia"/>
          <w:szCs w:val="21"/>
          <w:vertAlign w:val="superscript"/>
        </w:rPr>
        <w:t>5</w:t>
      </w:r>
      <w:r>
        <w:rPr>
          <w:rFonts w:asciiTheme="minorEastAsia" w:hAnsiTheme="minorEastAsia" w:hint="eastAsia"/>
          <w:szCs w:val="21"/>
        </w:rPr>
        <w:t>/ml</w:t>
      </w:r>
      <w:r>
        <w:rPr>
          <w:rFonts w:asciiTheme="minorEastAsia" w:hAnsiTheme="minorEastAsia"/>
          <w:szCs w:val="21"/>
        </w:rPr>
        <w:t xml:space="preserve"> </w:t>
      </w:r>
      <w:r>
        <w:rPr>
          <w:rFonts w:asciiTheme="minorEastAsia" w:hAnsiTheme="minorEastAsia" w:hint="eastAsia"/>
          <w:szCs w:val="21"/>
        </w:rPr>
        <w:t>となるように調整した後、</w:t>
      </w:r>
      <w:r>
        <w:rPr>
          <w:rFonts w:asciiTheme="minorEastAsia" w:hAnsiTheme="minorEastAsia"/>
          <w:szCs w:val="21"/>
        </w:rPr>
        <w:t xml:space="preserve">10 ml </w:t>
      </w:r>
      <w:r>
        <w:rPr>
          <w:rFonts w:asciiTheme="minorEastAsia" w:hAnsiTheme="minorEastAsia" w:hint="eastAsia"/>
          <w:szCs w:val="21"/>
        </w:rPr>
        <w:t>ずつ、3本のカルチャーフラスコに分注する。このうち１本は細胞回収18時間前にカンプトテシンを2.5μＭになるように加え、培養する。また、別の1本には、5時間前にカンプトテシンを2.5μＭになるように加え、培養する。残りの１本は、何も加えず培養する。</w:t>
      </w:r>
    </w:p>
    <w:p w14:paraId="446EA193" w14:textId="77777777" w:rsidR="00846B57" w:rsidRDefault="00846B57" w:rsidP="00846B57">
      <w:pPr>
        <w:widowControl/>
        <w:ind w:firstLineChars="100" w:firstLine="210"/>
        <w:jc w:val="left"/>
        <w:rPr>
          <w:rFonts w:asciiTheme="minorEastAsia" w:hAnsiTheme="minorEastAsia"/>
          <w:szCs w:val="21"/>
        </w:rPr>
      </w:pPr>
      <w:r>
        <w:rPr>
          <w:rFonts w:asciiTheme="minorEastAsia" w:hAnsiTheme="minorEastAsia" w:hint="eastAsia"/>
          <w:szCs w:val="21"/>
        </w:rPr>
        <w:t>* 使用する培地 RPMI1640</w:t>
      </w:r>
      <w:r>
        <w:rPr>
          <w:rFonts w:asciiTheme="minorEastAsia" w:hAnsiTheme="minorEastAsia"/>
          <w:szCs w:val="21"/>
        </w:rPr>
        <w:t xml:space="preserve"> </w:t>
      </w:r>
      <w:r>
        <w:rPr>
          <w:rFonts w:asciiTheme="minorEastAsia" w:hAnsiTheme="minorEastAsia" w:hint="eastAsia"/>
          <w:szCs w:val="21"/>
        </w:rPr>
        <w:t>(</w:t>
      </w:r>
      <w:r>
        <w:rPr>
          <w:rFonts w:asciiTheme="minorEastAsia" w:hAnsiTheme="minorEastAsia"/>
          <w:szCs w:val="21"/>
        </w:rPr>
        <w:t>15% FCS</w:t>
      </w:r>
      <w:r>
        <w:rPr>
          <w:rFonts w:asciiTheme="minorEastAsia" w:hAnsiTheme="minorEastAsia" w:hint="eastAsia"/>
          <w:szCs w:val="21"/>
        </w:rPr>
        <w:t>)</w:t>
      </w:r>
    </w:p>
    <w:p w14:paraId="63395CF7" w14:textId="77777777" w:rsidR="00846B57" w:rsidRDefault="00846B57" w:rsidP="00846B57">
      <w:pPr>
        <w:widowControl/>
        <w:spacing w:beforeLines="50" w:before="180"/>
        <w:jc w:val="left"/>
        <w:rPr>
          <w:rFonts w:asciiTheme="minorEastAsia" w:hAnsiTheme="minorEastAsia"/>
          <w:szCs w:val="21"/>
        </w:rPr>
      </w:pPr>
      <w:r>
        <w:rPr>
          <w:rFonts w:asciiTheme="minorEastAsia" w:hAnsiTheme="minorEastAsia" w:hint="eastAsia"/>
          <w:szCs w:val="21"/>
        </w:rPr>
        <w:t>2) それぞれのカルチャーフラスコから、</w:t>
      </w:r>
      <w:r w:rsidR="00F643D1">
        <w:rPr>
          <w:rFonts w:asciiTheme="minorEastAsia" w:hAnsiTheme="minorEastAsia"/>
          <w:szCs w:val="21"/>
        </w:rPr>
        <w:t>0.5</w:t>
      </w:r>
      <w:r>
        <w:rPr>
          <w:rFonts w:asciiTheme="minorEastAsia" w:hAnsiTheme="minorEastAsia" w:hint="eastAsia"/>
          <w:szCs w:val="21"/>
        </w:rPr>
        <w:t xml:space="preserve"> ml ずつ、フローサイトメトリー用チューブに採取する。</w:t>
      </w:r>
    </w:p>
    <w:p w14:paraId="2AB06465" w14:textId="77777777" w:rsidR="00846B57" w:rsidRPr="003C2CAD" w:rsidRDefault="00846B57" w:rsidP="00846B57">
      <w:pPr>
        <w:widowControl/>
        <w:spacing w:beforeLines="50" w:before="180"/>
        <w:jc w:val="left"/>
        <w:rPr>
          <w:rFonts w:asciiTheme="minorEastAsia" w:hAnsiTheme="minorEastAsia"/>
          <w:szCs w:val="21"/>
        </w:rPr>
      </w:pPr>
      <w:r>
        <w:rPr>
          <w:rFonts w:asciiTheme="minorEastAsia" w:hAnsiTheme="minorEastAsia"/>
          <w:szCs w:val="21"/>
        </w:rPr>
        <w:t xml:space="preserve">3) </w:t>
      </w:r>
      <w:r>
        <w:rPr>
          <w:rFonts w:asciiTheme="minorEastAsia" w:hAnsiTheme="minorEastAsia" w:hint="eastAsia"/>
          <w:szCs w:val="21"/>
        </w:rPr>
        <w:t>遠心後、上清を捨て、</w:t>
      </w:r>
      <w:r w:rsidR="00B45820">
        <w:rPr>
          <w:rFonts w:asciiTheme="minorEastAsia" w:hAnsiTheme="minorEastAsia"/>
          <w:szCs w:val="21"/>
        </w:rPr>
        <w:t>PBS (0.2% BSA)</w:t>
      </w:r>
      <w:r w:rsidR="00B45820">
        <w:rPr>
          <w:rFonts w:asciiTheme="minorEastAsia" w:hAnsiTheme="minorEastAsia" w:hint="eastAsia"/>
          <w:szCs w:val="21"/>
        </w:rPr>
        <w:t>を1</w:t>
      </w:r>
      <w:r w:rsidR="00B45820">
        <w:rPr>
          <w:rFonts w:asciiTheme="minorEastAsia" w:hAnsiTheme="minorEastAsia"/>
          <w:szCs w:val="21"/>
        </w:rPr>
        <w:t xml:space="preserve"> </w:t>
      </w:r>
      <w:r w:rsidR="00B45820">
        <w:rPr>
          <w:rFonts w:asciiTheme="minorEastAsia" w:hAnsiTheme="minorEastAsia" w:hint="eastAsia"/>
          <w:szCs w:val="21"/>
        </w:rPr>
        <w:t>mlずつ</w:t>
      </w:r>
      <w:r>
        <w:rPr>
          <w:rFonts w:asciiTheme="minorEastAsia" w:hAnsiTheme="minorEastAsia" w:hint="eastAsia"/>
          <w:szCs w:val="21"/>
        </w:rPr>
        <w:t>各チューブに加える。</w:t>
      </w:r>
      <w:r w:rsidR="00FC4D5E">
        <w:rPr>
          <w:rFonts w:asciiTheme="minorEastAsia" w:hAnsiTheme="minorEastAsia" w:hint="eastAsia"/>
          <w:szCs w:val="21"/>
        </w:rPr>
        <w:t>再度、</w:t>
      </w:r>
      <w:r w:rsidR="00B45820">
        <w:rPr>
          <w:rFonts w:asciiTheme="minorEastAsia" w:hAnsiTheme="minorEastAsia" w:hint="eastAsia"/>
          <w:szCs w:val="21"/>
        </w:rPr>
        <w:t>遠心後、上清を捨て、</w:t>
      </w:r>
      <w:r w:rsidR="00B45820">
        <w:rPr>
          <w:rFonts w:asciiTheme="minorEastAsia" w:hAnsiTheme="minorEastAsia"/>
          <w:szCs w:val="21"/>
        </w:rPr>
        <w:t>500</w:t>
      </w:r>
      <w:r w:rsidR="00B45820">
        <w:rPr>
          <w:rFonts w:asciiTheme="minorEastAsia" w:hAnsiTheme="minorEastAsia" w:hint="eastAsia"/>
          <w:szCs w:val="21"/>
        </w:rPr>
        <w:t>μ</w:t>
      </w:r>
      <w:r w:rsidR="00B45820">
        <w:rPr>
          <w:rFonts w:asciiTheme="minorEastAsia" w:hAnsiTheme="minorEastAsia"/>
          <w:szCs w:val="21"/>
        </w:rPr>
        <w:t xml:space="preserve">l </w:t>
      </w:r>
      <w:r w:rsidR="00B45820">
        <w:rPr>
          <w:rFonts w:asciiTheme="minorEastAsia" w:hAnsiTheme="minorEastAsia" w:hint="eastAsia"/>
          <w:szCs w:val="21"/>
        </w:rPr>
        <w:t>ずつ、各チューブに固定液 (</w:t>
      </w:r>
      <w:r w:rsidR="00B45820">
        <w:rPr>
          <w:rFonts w:asciiTheme="minorEastAsia" w:hAnsiTheme="minorEastAsia"/>
          <w:szCs w:val="21"/>
        </w:rPr>
        <w:t>4% PFA</w:t>
      </w:r>
      <w:r w:rsidR="00B45820">
        <w:rPr>
          <w:rFonts w:asciiTheme="minorEastAsia" w:hAnsiTheme="minorEastAsia" w:hint="eastAsia"/>
          <w:szCs w:val="21"/>
        </w:rPr>
        <w:t>)</w:t>
      </w:r>
      <w:r w:rsidR="00B45820">
        <w:rPr>
          <w:rFonts w:asciiTheme="minorEastAsia" w:hAnsiTheme="minorEastAsia"/>
          <w:szCs w:val="21"/>
        </w:rPr>
        <w:t xml:space="preserve"> </w:t>
      </w:r>
      <w:r w:rsidR="00B45820">
        <w:rPr>
          <w:rFonts w:asciiTheme="minorEastAsia" w:hAnsiTheme="minorEastAsia" w:hint="eastAsia"/>
          <w:szCs w:val="21"/>
        </w:rPr>
        <w:t>を加える。</w:t>
      </w:r>
    </w:p>
    <w:p w14:paraId="4C084969" w14:textId="77777777" w:rsidR="00846B57" w:rsidRDefault="00846B57" w:rsidP="00846B57">
      <w:pPr>
        <w:widowControl/>
        <w:spacing w:beforeLines="50" w:before="180"/>
        <w:jc w:val="left"/>
        <w:rPr>
          <w:rFonts w:asciiTheme="minorEastAsia" w:hAnsiTheme="minorEastAsia"/>
          <w:szCs w:val="21"/>
        </w:rPr>
      </w:pPr>
      <w:r>
        <w:rPr>
          <w:rFonts w:asciiTheme="minorEastAsia" w:hAnsiTheme="minorEastAsia"/>
          <w:szCs w:val="21"/>
        </w:rPr>
        <w:t xml:space="preserve">4) </w:t>
      </w:r>
      <w:r>
        <w:rPr>
          <w:rFonts w:hint="eastAsia"/>
        </w:rPr>
        <w:t>4℃で</w:t>
      </w:r>
      <w:r w:rsidR="00B45820">
        <w:rPr>
          <w:rFonts w:hint="eastAsia"/>
        </w:rPr>
        <w:t>30</w:t>
      </w:r>
      <w:r>
        <w:rPr>
          <w:rFonts w:hint="eastAsia"/>
        </w:rPr>
        <w:t>分間</w:t>
      </w:r>
      <w:r w:rsidR="00351C03">
        <w:rPr>
          <w:rFonts w:hint="eastAsia"/>
        </w:rPr>
        <w:t>固定する</w:t>
      </w:r>
      <w:r>
        <w:rPr>
          <w:rFonts w:hint="eastAsia"/>
        </w:rPr>
        <w:t>。</w:t>
      </w:r>
    </w:p>
    <w:p w14:paraId="74F52F5C" w14:textId="77777777" w:rsidR="00B45820" w:rsidRDefault="00846B57" w:rsidP="00846B57">
      <w:pPr>
        <w:widowControl/>
        <w:spacing w:beforeLines="50" w:before="180"/>
        <w:jc w:val="left"/>
        <w:rPr>
          <w:rFonts w:asciiTheme="minorEastAsia" w:hAnsiTheme="minorEastAsia"/>
          <w:szCs w:val="21"/>
        </w:rPr>
      </w:pPr>
      <w:r>
        <w:rPr>
          <w:rFonts w:asciiTheme="minorEastAsia" w:hAnsiTheme="minorEastAsia" w:hint="eastAsia"/>
          <w:szCs w:val="21"/>
        </w:rPr>
        <w:t xml:space="preserve">5) </w:t>
      </w:r>
      <w:r w:rsidR="00B45820">
        <w:rPr>
          <w:rFonts w:asciiTheme="minorEastAsia" w:hAnsiTheme="minorEastAsia" w:hint="eastAsia"/>
          <w:szCs w:val="21"/>
        </w:rPr>
        <w:t>遠心後、上清を捨て、PBS (</w:t>
      </w:r>
      <w:r w:rsidR="00B45820">
        <w:rPr>
          <w:rFonts w:asciiTheme="minorEastAsia" w:hAnsiTheme="minorEastAsia"/>
          <w:szCs w:val="21"/>
        </w:rPr>
        <w:t>0.2% BSA</w:t>
      </w:r>
      <w:r w:rsidR="00B45820">
        <w:rPr>
          <w:rFonts w:asciiTheme="minorEastAsia" w:hAnsiTheme="minorEastAsia" w:hint="eastAsia"/>
          <w:szCs w:val="21"/>
        </w:rPr>
        <w:t>)を</w:t>
      </w:r>
      <w:r w:rsidR="00B45820">
        <w:rPr>
          <w:rFonts w:asciiTheme="minorEastAsia" w:hAnsiTheme="minorEastAsia"/>
          <w:szCs w:val="21"/>
        </w:rPr>
        <w:t xml:space="preserve">1 ml </w:t>
      </w:r>
      <w:r w:rsidR="00B45820">
        <w:rPr>
          <w:rFonts w:asciiTheme="minorEastAsia" w:hAnsiTheme="minorEastAsia" w:hint="eastAsia"/>
          <w:szCs w:val="21"/>
        </w:rPr>
        <w:t>加える。再度、遠心後、上清を捨て、</w:t>
      </w:r>
      <w:r w:rsidR="00351C03">
        <w:rPr>
          <w:rFonts w:asciiTheme="minorEastAsia" w:hAnsiTheme="minorEastAsia" w:hint="eastAsia"/>
          <w:szCs w:val="21"/>
        </w:rPr>
        <w:t>7</w:t>
      </w:r>
      <w:r w:rsidR="00351C03">
        <w:rPr>
          <w:rFonts w:asciiTheme="minorEastAsia" w:hAnsiTheme="minorEastAsia"/>
          <w:szCs w:val="21"/>
        </w:rPr>
        <w:t>0% EtOH</w:t>
      </w:r>
      <w:r w:rsidR="009C352C">
        <w:rPr>
          <w:rFonts w:asciiTheme="minorEastAsia" w:hAnsiTheme="minorEastAsia" w:hint="eastAsia"/>
          <w:szCs w:val="21"/>
        </w:rPr>
        <w:t>を500μlずつ加える。</w:t>
      </w:r>
    </w:p>
    <w:p w14:paraId="7D26E40A" w14:textId="77777777" w:rsidR="009C352C" w:rsidRDefault="009C352C" w:rsidP="00846B57">
      <w:pPr>
        <w:widowControl/>
        <w:spacing w:beforeLines="50" w:before="180"/>
        <w:jc w:val="left"/>
      </w:pPr>
      <w:r>
        <w:rPr>
          <w:rFonts w:asciiTheme="minorEastAsia" w:hAnsiTheme="minorEastAsia" w:hint="eastAsia"/>
          <w:szCs w:val="21"/>
        </w:rPr>
        <w:t>6</w:t>
      </w:r>
      <w:r>
        <w:rPr>
          <w:rFonts w:asciiTheme="minorEastAsia" w:hAnsiTheme="minorEastAsia"/>
          <w:szCs w:val="21"/>
        </w:rPr>
        <w:t>)</w:t>
      </w:r>
      <w:r w:rsidR="00351C03">
        <w:t xml:space="preserve"> -20</w:t>
      </w:r>
      <w:r>
        <w:rPr>
          <w:rFonts w:hint="eastAsia"/>
        </w:rPr>
        <w:t>℃で30分間</w:t>
      </w:r>
      <w:r w:rsidR="00351C03">
        <w:t>静置する</w:t>
      </w:r>
      <w:r>
        <w:rPr>
          <w:rFonts w:hint="eastAsia"/>
        </w:rPr>
        <w:t>。</w:t>
      </w:r>
    </w:p>
    <w:p w14:paraId="58074B24" w14:textId="77777777" w:rsidR="009C352C" w:rsidRDefault="009C352C" w:rsidP="00846B57">
      <w:pPr>
        <w:widowControl/>
        <w:spacing w:beforeLines="50" w:before="180"/>
        <w:jc w:val="left"/>
      </w:pPr>
      <w:r>
        <w:t xml:space="preserve">7) </w:t>
      </w:r>
      <w:r>
        <w:rPr>
          <w:rFonts w:hint="eastAsia"/>
        </w:rPr>
        <w:t xml:space="preserve">遠心後、上清を捨て、1 ml の </w:t>
      </w:r>
      <w:proofErr w:type="spellStart"/>
      <w:r>
        <w:rPr>
          <w:rFonts w:hint="eastAsia"/>
        </w:rPr>
        <w:t>TdT</w:t>
      </w:r>
      <w:proofErr w:type="spellEnd"/>
      <w:r>
        <w:rPr>
          <w:rFonts w:hint="eastAsia"/>
        </w:rPr>
        <w:t xml:space="preserve"> buffer (別途作成</w:t>
      </w:r>
      <w:r w:rsidR="00FC0FDB">
        <w:rPr>
          <w:rFonts w:hint="eastAsia"/>
        </w:rPr>
        <w:t xml:space="preserve"> 別添3</w:t>
      </w:r>
      <w:r>
        <w:t>)</w:t>
      </w:r>
      <w:r>
        <w:rPr>
          <w:rFonts w:hint="eastAsia"/>
        </w:rPr>
        <w:t xml:space="preserve"> を加える。</w:t>
      </w:r>
      <w:r w:rsidR="00351C03">
        <w:rPr>
          <w:rFonts w:hint="eastAsia"/>
        </w:rPr>
        <w:t>再度遠心</w:t>
      </w:r>
      <w:r w:rsidR="00351C03">
        <w:t>後、上清を捨てる。</w:t>
      </w:r>
      <w:r w:rsidR="00351C03">
        <w:rPr>
          <w:rFonts w:hint="eastAsia"/>
        </w:rPr>
        <w:t>これをもう一度繰り返した</w:t>
      </w:r>
      <w:r>
        <w:rPr>
          <w:rFonts w:hint="eastAsia"/>
        </w:rPr>
        <w:t>後、3-1 で調製した、</w:t>
      </w:r>
      <w:proofErr w:type="spellStart"/>
      <w:r>
        <w:rPr>
          <w:rFonts w:hint="eastAsia"/>
        </w:rPr>
        <w:t>T</w:t>
      </w:r>
      <w:r>
        <w:t>dT</w:t>
      </w:r>
      <w:proofErr w:type="spellEnd"/>
      <w:r>
        <w:rPr>
          <w:rFonts w:hint="eastAsia"/>
        </w:rPr>
        <w:t>反応液を30μl 加える。</w:t>
      </w:r>
    </w:p>
    <w:p w14:paraId="2ADA997E" w14:textId="77777777" w:rsidR="00FC0FDB" w:rsidRDefault="00FC0FDB" w:rsidP="00FC0FDB">
      <w:pPr>
        <w:widowControl/>
        <w:jc w:val="left"/>
      </w:pPr>
      <w:r>
        <w:rPr>
          <w:rFonts w:hint="eastAsia"/>
        </w:rPr>
        <w:t xml:space="preserve">　*</w:t>
      </w:r>
      <w:r>
        <w:t xml:space="preserve"> </w:t>
      </w:r>
      <w:r>
        <w:rPr>
          <w:rFonts w:hint="eastAsia"/>
        </w:rPr>
        <w:t>PBS (</w:t>
      </w:r>
      <w:r>
        <w:t>0.2% BSA</w:t>
      </w:r>
      <w:r w:rsidR="000F52E4">
        <w:t>)</w:t>
      </w:r>
      <w:r>
        <w:t xml:space="preserve"> </w:t>
      </w:r>
      <w:r>
        <w:rPr>
          <w:rFonts w:hint="eastAsia"/>
        </w:rPr>
        <w:t>でも良いが、</w:t>
      </w:r>
      <w:proofErr w:type="spellStart"/>
      <w:r>
        <w:rPr>
          <w:rFonts w:hint="eastAsia"/>
        </w:rPr>
        <w:t>TdT</w:t>
      </w:r>
      <w:proofErr w:type="spellEnd"/>
      <w:r>
        <w:rPr>
          <w:rFonts w:hint="eastAsia"/>
        </w:rPr>
        <w:t xml:space="preserve"> buffer の方が、</w:t>
      </w:r>
      <w:proofErr w:type="spellStart"/>
      <w:r>
        <w:rPr>
          <w:rFonts w:hint="eastAsia"/>
        </w:rPr>
        <w:t>TdT</w:t>
      </w:r>
      <w:proofErr w:type="spellEnd"/>
      <w:r>
        <w:rPr>
          <w:rFonts w:hint="eastAsia"/>
        </w:rPr>
        <w:t xml:space="preserve"> 反応が進みやすい。</w:t>
      </w:r>
    </w:p>
    <w:p w14:paraId="1F3F4274" w14:textId="77777777" w:rsidR="009C352C" w:rsidRDefault="009C352C" w:rsidP="00846B57">
      <w:pPr>
        <w:widowControl/>
        <w:spacing w:beforeLines="50" w:before="180"/>
        <w:jc w:val="left"/>
      </w:pPr>
      <w:r>
        <w:t>8) 37</w:t>
      </w:r>
      <w:r>
        <w:rPr>
          <w:rFonts w:hint="eastAsia"/>
        </w:rPr>
        <w:t>℃で1時間反応させる。</w:t>
      </w:r>
    </w:p>
    <w:p w14:paraId="58E52126" w14:textId="77777777" w:rsidR="009C352C" w:rsidRPr="009C352C" w:rsidRDefault="00FC0FDB" w:rsidP="00846B57">
      <w:pPr>
        <w:widowControl/>
        <w:spacing w:beforeLines="50" w:before="180"/>
        <w:jc w:val="left"/>
      </w:pPr>
      <w:r>
        <w:t>9)</w:t>
      </w:r>
      <w:r>
        <w:rPr>
          <w:rFonts w:hint="eastAsia"/>
        </w:rPr>
        <w:t xml:space="preserve"> PBS (</w:t>
      </w:r>
      <w:r>
        <w:t>0.2% BSA</w:t>
      </w:r>
      <w:r>
        <w:rPr>
          <w:rFonts w:hint="eastAsia"/>
        </w:rPr>
        <w:t>)を</w:t>
      </w:r>
      <w:r>
        <w:t>1 ml</w:t>
      </w:r>
      <w:r>
        <w:rPr>
          <w:rFonts w:hint="eastAsia"/>
        </w:rPr>
        <w:t>加え、遠心後、上清を捨て、PBS (</w:t>
      </w:r>
      <w:r>
        <w:t>0.2% BSA</w:t>
      </w:r>
      <w:r>
        <w:rPr>
          <w:rFonts w:hint="eastAsia"/>
        </w:rPr>
        <w:t>)</w:t>
      </w:r>
      <w:r>
        <w:t xml:space="preserve"> </w:t>
      </w:r>
      <w:r>
        <w:rPr>
          <w:rFonts w:hint="eastAsia"/>
        </w:rPr>
        <w:t>を300μl加え、フローサイトメトリーを行う。</w:t>
      </w:r>
    </w:p>
    <w:p w14:paraId="693593CE" w14:textId="77777777" w:rsidR="00846B57" w:rsidRPr="00D76E23" w:rsidRDefault="00846B57" w:rsidP="00846B57">
      <w:pPr>
        <w:widowControl/>
        <w:jc w:val="left"/>
        <w:rPr>
          <w:rFonts w:asciiTheme="minorEastAsia" w:hAnsiTheme="minorEastAsia"/>
          <w:b/>
          <w:szCs w:val="21"/>
        </w:rPr>
      </w:pPr>
      <w:r w:rsidRPr="00D76E23">
        <w:rPr>
          <w:rFonts w:asciiTheme="minorEastAsia" w:hAnsiTheme="minorEastAsia" w:hint="eastAsia"/>
          <w:b/>
          <w:szCs w:val="21"/>
        </w:rPr>
        <w:lastRenderedPageBreak/>
        <w:t>3-3</w:t>
      </w:r>
      <w:r w:rsidRPr="00D76E23">
        <w:rPr>
          <w:rFonts w:asciiTheme="minorEastAsia" w:hAnsiTheme="minorEastAsia"/>
          <w:b/>
          <w:szCs w:val="21"/>
        </w:rPr>
        <w:t xml:space="preserve"> </w:t>
      </w:r>
      <w:r w:rsidRPr="00D76E23">
        <w:rPr>
          <w:rFonts w:asciiTheme="minorEastAsia" w:hAnsiTheme="minorEastAsia" w:hint="eastAsia"/>
          <w:b/>
          <w:szCs w:val="21"/>
        </w:rPr>
        <w:t>接着細胞 (</w:t>
      </w:r>
      <w:r w:rsidRPr="00D76E23">
        <w:rPr>
          <w:rFonts w:asciiTheme="minorEastAsia" w:hAnsiTheme="minorEastAsia"/>
          <w:b/>
          <w:szCs w:val="21"/>
        </w:rPr>
        <w:t>HSC-3 cell</w:t>
      </w:r>
      <w:r w:rsidRPr="00D76E23">
        <w:rPr>
          <w:rFonts w:asciiTheme="minorEastAsia" w:hAnsiTheme="minorEastAsia" w:hint="eastAsia"/>
          <w:b/>
          <w:szCs w:val="21"/>
        </w:rPr>
        <w:t>)</w:t>
      </w:r>
      <w:r w:rsidRPr="00D76E23">
        <w:rPr>
          <w:rFonts w:asciiTheme="minorEastAsia" w:hAnsiTheme="minorEastAsia"/>
          <w:b/>
          <w:szCs w:val="21"/>
        </w:rPr>
        <w:t xml:space="preserve"> </w:t>
      </w:r>
      <w:r w:rsidRPr="00D76E23">
        <w:rPr>
          <w:rFonts w:asciiTheme="minorEastAsia" w:hAnsiTheme="minorEastAsia" w:hint="eastAsia"/>
          <w:b/>
          <w:szCs w:val="21"/>
        </w:rPr>
        <w:t>を用いた測定</w:t>
      </w:r>
    </w:p>
    <w:p w14:paraId="47744058" w14:textId="77777777" w:rsidR="00846B57" w:rsidRDefault="00846B57" w:rsidP="00846B57">
      <w:pPr>
        <w:widowControl/>
        <w:jc w:val="left"/>
        <w:rPr>
          <w:rFonts w:asciiTheme="minorEastAsia" w:hAnsiTheme="minorEastAsia"/>
          <w:szCs w:val="21"/>
        </w:rPr>
      </w:pPr>
      <w:r>
        <w:rPr>
          <w:rFonts w:asciiTheme="minorEastAsia" w:hAnsiTheme="minorEastAsia"/>
          <w:szCs w:val="21"/>
        </w:rPr>
        <w:t>1)</w:t>
      </w:r>
      <w:r w:rsidRPr="00EA1E37">
        <w:rPr>
          <w:rFonts w:asciiTheme="minorEastAsia" w:hAnsiTheme="minorEastAsia" w:hint="eastAsia"/>
          <w:szCs w:val="21"/>
        </w:rPr>
        <w:t xml:space="preserve"> </w:t>
      </w:r>
      <w:r>
        <w:rPr>
          <w:rFonts w:asciiTheme="minorEastAsia" w:hAnsiTheme="minorEastAsia" w:hint="eastAsia"/>
          <w:szCs w:val="21"/>
        </w:rPr>
        <w:t>アポトーシス誘導 (この操作は、センターで実施)</w:t>
      </w:r>
      <w:r>
        <w:rPr>
          <w:rFonts w:asciiTheme="minorEastAsia" w:hAnsiTheme="minorEastAsia"/>
          <w:szCs w:val="21"/>
        </w:rPr>
        <w:t xml:space="preserve"> </w:t>
      </w:r>
    </w:p>
    <w:p w14:paraId="51D54922" w14:textId="77777777" w:rsidR="00846B57" w:rsidRDefault="00846B57" w:rsidP="00846B57">
      <w:pPr>
        <w:widowControl/>
        <w:jc w:val="left"/>
        <w:rPr>
          <w:rFonts w:asciiTheme="minorEastAsia" w:hAnsiTheme="minorEastAsia"/>
          <w:szCs w:val="21"/>
        </w:rPr>
      </w:pPr>
      <w:r>
        <w:rPr>
          <w:rFonts w:asciiTheme="minorEastAsia" w:hAnsiTheme="minorEastAsia" w:hint="eastAsia"/>
          <w:szCs w:val="21"/>
        </w:rPr>
        <w:t xml:space="preserve">　HSC-3 cell を</w:t>
      </w:r>
      <w:r>
        <w:rPr>
          <w:rFonts w:asciiTheme="minorEastAsia" w:hAnsiTheme="minorEastAsia"/>
          <w:szCs w:val="21"/>
        </w:rPr>
        <w:t xml:space="preserve"> </w:t>
      </w:r>
      <w:r>
        <w:rPr>
          <w:rFonts w:asciiTheme="minorEastAsia" w:hAnsiTheme="minorEastAsia" w:hint="eastAsia"/>
          <w:szCs w:val="21"/>
        </w:rPr>
        <w:t>1</w:t>
      </w:r>
      <w:r>
        <w:rPr>
          <w:rFonts w:asciiTheme="minorEastAsia" w:hAnsiTheme="minorEastAsia"/>
          <w:szCs w:val="21"/>
        </w:rPr>
        <w:t>X10</w:t>
      </w:r>
      <w:r w:rsidRPr="00734FEE">
        <w:rPr>
          <w:rFonts w:asciiTheme="minorEastAsia" w:hAnsiTheme="minorEastAsia"/>
          <w:szCs w:val="21"/>
          <w:vertAlign w:val="superscript"/>
        </w:rPr>
        <w:t>5</w:t>
      </w:r>
      <w:r>
        <w:rPr>
          <w:rFonts w:asciiTheme="minorEastAsia" w:hAnsiTheme="minorEastAsia"/>
          <w:szCs w:val="21"/>
        </w:rPr>
        <w:t xml:space="preserve">/ml </w:t>
      </w:r>
      <w:r>
        <w:rPr>
          <w:rFonts w:asciiTheme="minorEastAsia" w:hAnsiTheme="minorEastAsia" w:hint="eastAsia"/>
          <w:szCs w:val="21"/>
        </w:rPr>
        <w:t>に調整し、</w:t>
      </w:r>
      <w:r>
        <w:rPr>
          <w:rFonts w:asciiTheme="minorEastAsia" w:hAnsiTheme="minorEastAsia"/>
          <w:szCs w:val="21"/>
        </w:rPr>
        <w:t xml:space="preserve">2 ml </w:t>
      </w:r>
      <w:r>
        <w:rPr>
          <w:rFonts w:asciiTheme="minorEastAsia" w:hAnsiTheme="minorEastAsia" w:hint="eastAsia"/>
          <w:szCs w:val="21"/>
        </w:rPr>
        <w:t>ずつ6well プレート各ウェルに撒く。</w:t>
      </w:r>
      <w:r>
        <w:rPr>
          <w:rFonts w:asciiTheme="minorEastAsia" w:hAnsiTheme="minorEastAsia"/>
          <w:szCs w:val="21"/>
        </w:rPr>
        <w:t>4</w:t>
      </w:r>
      <w:r>
        <w:rPr>
          <w:rFonts w:asciiTheme="minorEastAsia" w:hAnsiTheme="minorEastAsia" w:hint="eastAsia"/>
          <w:szCs w:val="21"/>
        </w:rPr>
        <w:t xml:space="preserve">日間培養後、シスプラチンを終濃度が10μM, </w:t>
      </w:r>
      <w:r>
        <w:rPr>
          <w:rFonts w:asciiTheme="minorEastAsia" w:hAnsiTheme="minorEastAsia"/>
          <w:szCs w:val="21"/>
        </w:rPr>
        <w:t>5</w:t>
      </w:r>
      <w:r>
        <w:rPr>
          <w:rFonts w:asciiTheme="minorEastAsia" w:hAnsiTheme="minorEastAsia" w:hint="eastAsia"/>
          <w:szCs w:val="21"/>
        </w:rPr>
        <w:t>μM,</w:t>
      </w:r>
      <w:r>
        <w:rPr>
          <w:rFonts w:asciiTheme="minorEastAsia" w:hAnsiTheme="minorEastAsia"/>
          <w:szCs w:val="21"/>
        </w:rPr>
        <w:t xml:space="preserve"> 2.5</w:t>
      </w:r>
      <w:r>
        <w:rPr>
          <w:rFonts w:asciiTheme="minorEastAsia" w:hAnsiTheme="minorEastAsia" w:hint="eastAsia"/>
          <w:szCs w:val="21"/>
        </w:rPr>
        <w:t>μM,</w:t>
      </w:r>
      <w:r>
        <w:rPr>
          <w:rFonts w:asciiTheme="minorEastAsia" w:hAnsiTheme="minorEastAsia"/>
          <w:szCs w:val="21"/>
        </w:rPr>
        <w:t xml:space="preserve"> 1.25</w:t>
      </w:r>
      <w:r>
        <w:rPr>
          <w:rFonts w:asciiTheme="minorEastAsia" w:hAnsiTheme="minorEastAsia" w:hint="eastAsia"/>
          <w:szCs w:val="21"/>
        </w:rPr>
        <w:t>μM となるように添加し、</w:t>
      </w:r>
      <w:r>
        <w:rPr>
          <w:rFonts w:asciiTheme="minorEastAsia" w:hAnsiTheme="minorEastAsia"/>
          <w:szCs w:val="21"/>
        </w:rPr>
        <w:t xml:space="preserve">50 hr. </w:t>
      </w:r>
      <w:r>
        <w:rPr>
          <w:rFonts w:asciiTheme="minorEastAsia" w:hAnsiTheme="minorEastAsia" w:hint="eastAsia"/>
          <w:szCs w:val="21"/>
        </w:rPr>
        <w:t>培養する。</w:t>
      </w:r>
    </w:p>
    <w:p w14:paraId="7E637D08" w14:textId="77777777" w:rsidR="00351C03" w:rsidRDefault="00351C03" w:rsidP="00351C03">
      <w:pPr>
        <w:widowControl/>
        <w:ind w:firstLineChars="100" w:firstLine="210"/>
        <w:jc w:val="left"/>
        <w:rPr>
          <w:rFonts w:asciiTheme="minorEastAsia" w:hAnsiTheme="minorEastAsia"/>
          <w:szCs w:val="21"/>
        </w:rPr>
      </w:pPr>
      <w:r>
        <w:rPr>
          <w:rFonts w:asciiTheme="minorEastAsia" w:hAnsiTheme="minorEastAsia"/>
          <w:szCs w:val="21"/>
        </w:rPr>
        <w:t xml:space="preserve">　</w:t>
      </w:r>
      <w:r>
        <w:rPr>
          <w:rFonts w:asciiTheme="minorEastAsia" w:hAnsiTheme="minorEastAsia" w:hint="eastAsia"/>
          <w:szCs w:val="21"/>
        </w:rPr>
        <w:t xml:space="preserve">* 使用する培地 </w:t>
      </w:r>
      <w:r>
        <w:rPr>
          <w:rFonts w:asciiTheme="minorEastAsia" w:hAnsiTheme="minorEastAsia"/>
          <w:szCs w:val="21"/>
        </w:rPr>
        <w:t xml:space="preserve">DMEM </w:t>
      </w:r>
      <w:r>
        <w:rPr>
          <w:rFonts w:asciiTheme="minorEastAsia" w:hAnsiTheme="minorEastAsia" w:hint="eastAsia"/>
          <w:szCs w:val="21"/>
        </w:rPr>
        <w:t>(</w:t>
      </w:r>
      <w:r>
        <w:rPr>
          <w:rFonts w:asciiTheme="minorEastAsia" w:hAnsiTheme="minorEastAsia"/>
          <w:szCs w:val="21"/>
        </w:rPr>
        <w:t>10% FCS</w:t>
      </w:r>
      <w:r>
        <w:rPr>
          <w:rFonts w:asciiTheme="minorEastAsia" w:hAnsiTheme="minorEastAsia" w:hint="eastAsia"/>
          <w:szCs w:val="21"/>
        </w:rPr>
        <w:t>)</w:t>
      </w:r>
    </w:p>
    <w:p w14:paraId="49C09A63" w14:textId="77777777" w:rsidR="00846B57" w:rsidRDefault="00846B57" w:rsidP="00846B57">
      <w:pPr>
        <w:widowControl/>
        <w:spacing w:beforeLines="50" w:before="180"/>
        <w:jc w:val="left"/>
        <w:rPr>
          <w:rFonts w:asciiTheme="minorEastAsia" w:hAnsiTheme="minorEastAsia"/>
          <w:szCs w:val="21"/>
        </w:rPr>
      </w:pPr>
      <w:r>
        <w:rPr>
          <w:rFonts w:asciiTheme="minorEastAsia" w:hAnsiTheme="minorEastAsia" w:hint="eastAsia"/>
          <w:szCs w:val="21"/>
        </w:rPr>
        <w:t>2) 細胞の回収</w:t>
      </w:r>
    </w:p>
    <w:p w14:paraId="7CEF92D1" w14:textId="77777777" w:rsidR="00846B57" w:rsidRDefault="00846B57" w:rsidP="00846B57">
      <w:r>
        <w:rPr>
          <w:rFonts w:asciiTheme="minorEastAsia" w:hAnsiTheme="minorEastAsia" w:hint="eastAsia"/>
          <w:szCs w:val="21"/>
        </w:rPr>
        <w:t xml:space="preserve">　</w:t>
      </w:r>
      <w:r>
        <w:rPr>
          <w:rFonts w:hint="eastAsia"/>
        </w:rPr>
        <w:t>アポトーシスを起こし、浮遊している細胞をピペットで回収し、1</w:t>
      </w:r>
      <w:r>
        <w:t xml:space="preserve">5 ml </w:t>
      </w:r>
      <w:r>
        <w:rPr>
          <w:rFonts w:hint="eastAsia"/>
        </w:rPr>
        <w:t>チューブに移す。次に、接着したままの細胞を1</w:t>
      </w:r>
      <w:r>
        <w:t xml:space="preserve"> </w:t>
      </w:r>
      <w:r>
        <w:rPr>
          <w:rFonts w:hint="eastAsia"/>
        </w:rPr>
        <w:t>mlトリプシン-EDTAで剥離し、浮遊した細胞を回収したのと同じチューブに移す。</w:t>
      </w:r>
    </w:p>
    <w:p w14:paraId="0DE04760" w14:textId="77777777" w:rsidR="00846B57" w:rsidRDefault="00846B57" w:rsidP="00846B57">
      <w:pPr>
        <w:widowControl/>
        <w:jc w:val="left"/>
        <w:rPr>
          <w:rFonts w:asciiTheme="minorEastAsia" w:hAnsiTheme="minorEastAsia"/>
          <w:szCs w:val="21"/>
        </w:rPr>
      </w:pPr>
    </w:p>
    <w:p w14:paraId="701EF3A1" w14:textId="77777777" w:rsidR="00846B57" w:rsidRDefault="00846B57" w:rsidP="00846B57">
      <w:pPr>
        <w:widowControl/>
        <w:jc w:val="left"/>
        <w:rPr>
          <w:rFonts w:asciiTheme="minorEastAsia" w:hAnsiTheme="minorEastAsia"/>
          <w:szCs w:val="21"/>
        </w:rPr>
      </w:pPr>
      <w:r>
        <w:rPr>
          <w:rFonts w:asciiTheme="minorEastAsia" w:hAnsiTheme="minorEastAsia"/>
          <w:szCs w:val="21"/>
        </w:rPr>
        <w:t xml:space="preserve">3) </w:t>
      </w:r>
      <w:r>
        <w:rPr>
          <w:rFonts w:asciiTheme="minorEastAsia" w:hAnsiTheme="minorEastAsia" w:hint="eastAsia"/>
          <w:szCs w:val="21"/>
        </w:rPr>
        <w:t>細胞を回収した各15 ml チューブから200μl ずつ、フローサイトメトリー用チューブに移し、</w:t>
      </w:r>
      <w:r w:rsidR="00FC0FDB">
        <w:rPr>
          <w:rFonts w:hint="eastAsia"/>
        </w:rPr>
        <w:t>PBS (</w:t>
      </w:r>
      <w:r w:rsidR="00FC0FDB">
        <w:t>0.2% BSA</w:t>
      </w:r>
      <w:r w:rsidR="00FC0FDB">
        <w:rPr>
          <w:rFonts w:hint="eastAsia"/>
        </w:rPr>
        <w:t>)</w:t>
      </w:r>
      <w:r>
        <w:rPr>
          <w:rFonts w:asciiTheme="minorEastAsia" w:hAnsiTheme="minorEastAsia" w:hint="eastAsia"/>
          <w:szCs w:val="21"/>
        </w:rPr>
        <w:t>を</w:t>
      </w:r>
      <w:r>
        <w:rPr>
          <w:rFonts w:asciiTheme="minorEastAsia" w:hAnsiTheme="minorEastAsia"/>
          <w:szCs w:val="21"/>
        </w:rPr>
        <w:t xml:space="preserve">1 ml </w:t>
      </w:r>
      <w:r>
        <w:rPr>
          <w:rFonts w:asciiTheme="minorEastAsia" w:hAnsiTheme="minorEastAsia" w:hint="eastAsia"/>
          <w:szCs w:val="21"/>
        </w:rPr>
        <w:t>ずつ加える。</w:t>
      </w:r>
    </w:p>
    <w:p w14:paraId="6E756BCF" w14:textId="77777777" w:rsidR="0024345D" w:rsidRDefault="00846B57" w:rsidP="00846B57">
      <w:pPr>
        <w:widowControl/>
        <w:spacing w:beforeLines="50" w:before="180"/>
        <w:jc w:val="left"/>
        <w:rPr>
          <w:rFonts w:asciiTheme="minorEastAsia" w:hAnsiTheme="minorEastAsia"/>
          <w:szCs w:val="21"/>
        </w:rPr>
      </w:pPr>
      <w:r>
        <w:rPr>
          <w:rFonts w:asciiTheme="minorEastAsia" w:hAnsiTheme="minorEastAsia"/>
          <w:szCs w:val="21"/>
        </w:rPr>
        <w:t xml:space="preserve">4) </w:t>
      </w:r>
      <w:r>
        <w:rPr>
          <w:rFonts w:asciiTheme="minorEastAsia" w:hAnsiTheme="minorEastAsia" w:hint="eastAsia"/>
          <w:szCs w:val="21"/>
        </w:rPr>
        <w:t>遠心後、上清を捨て、</w:t>
      </w:r>
      <w:r w:rsidR="00FC4D5E">
        <w:rPr>
          <w:rFonts w:asciiTheme="minorEastAsia" w:hAnsiTheme="minorEastAsia"/>
          <w:szCs w:val="21"/>
        </w:rPr>
        <w:t>500</w:t>
      </w:r>
      <w:r w:rsidR="00FC4D5E">
        <w:rPr>
          <w:rFonts w:asciiTheme="minorEastAsia" w:hAnsiTheme="minorEastAsia" w:hint="eastAsia"/>
          <w:szCs w:val="21"/>
        </w:rPr>
        <w:t>μ</w:t>
      </w:r>
      <w:r w:rsidR="00FC4D5E">
        <w:rPr>
          <w:rFonts w:asciiTheme="minorEastAsia" w:hAnsiTheme="minorEastAsia"/>
          <w:szCs w:val="21"/>
        </w:rPr>
        <w:t xml:space="preserve">l </w:t>
      </w:r>
      <w:r w:rsidR="00FC4D5E">
        <w:rPr>
          <w:rFonts w:asciiTheme="minorEastAsia" w:hAnsiTheme="minorEastAsia" w:hint="eastAsia"/>
          <w:szCs w:val="21"/>
        </w:rPr>
        <w:t>ずつ、各チューブに固定液 (</w:t>
      </w:r>
      <w:r w:rsidR="00FC4D5E">
        <w:rPr>
          <w:rFonts w:asciiTheme="minorEastAsia" w:hAnsiTheme="minorEastAsia"/>
          <w:szCs w:val="21"/>
        </w:rPr>
        <w:t>4% PFA</w:t>
      </w:r>
      <w:r w:rsidR="00FC4D5E">
        <w:rPr>
          <w:rFonts w:asciiTheme="minorEastAsia" w:hAnsiTheme="minorEastAsia" w:hint="eastAsia"/>
          <w:szCs w:val="21"/>
        </w:rPr>
        <w:t>)</w:t>
      </w:r>
      <w:r w:rsidR="00FC4D5E">
        <w:rPr>
          <w:rFonts w:asciiTheme="minorEastAsia" w:hAnsiTheme="minorEastAsia"/>
          <w:szCs w:val="21"/>
        </w:rPr>
        <w:t xml:space="preserve"> </w:t>
      </w:r>
      <w:r w:rsidR="00FC4D5E">
        <w:rPr>
          <w:rFonts w:asciiTheme="minorEastAsia" w:hAnsiTheme="minorEastAsia" w:hint="eastAsia"/>
          <w:szCs w:val="21"/>
        </w:rPr>
        <w:t>を加える。</w:t>
      </w:r>
    </w:p>
    <w:p w14:paraId="29B5DC03" w14:textId="77777777" w:rsidR="00FC4D5E" w:rsidRDefault="00FC4D5E" w:rsidP="00FC4D5E">
      <w:pPr>
        <w:widowControl/>
        <w:spacing w:beforeLines="50" w:before="180"/>
        <w:jc w:val="left"/>
        <w:rPr>
          <w:rFonts w:asciiTheme="minorEastAsia" w:hAnsiTheme="minorEastAsia"/>
          <w:szCs w:val="21"/>
        </w:rPr>
      </w:pPr>
      <w:r>
        <w:rPr>
          <w:rFonts w:asciiTheme="minorEastAsia" w:hAnsiTheme="minorEastAsia" w:hint="eastAsia"/>
          <w:szCs w:val="21"/>
        </w:rPr>
        <w:t>5</w:t>
      </w:r>
      <w:r>
        <w:rPr>
          <w:rFonts w:asciiTheme="minorEastAsia" w:hAnsiTheme="minorEastAsia"/>
          <w:szCs w:val="21"/>
        </w:rPr>
        <w:t xml:space="preserve">) </w:t>
      </w:r>
      <w:r>
        <w:rPr>
          <w:rFonts w:hint="eastAsia"/>
        </w:rPr>
        <w:t>4℃で30分間</w:t>
      </w:r>
      <w:r w:rsidR="00351C03">
        <w:rPr>
          <w:rFonts w:hint="eastAsia"/>
        </w:rPr>
        <w:t>固定する</w:t>
      </w:r>
      <w:r>
        <w:rPr>
          <w:rFonts w:hint="eastAsia"/>
        </w:rPr>
        <w:t>。</w:t>
      </w:r>
    </w:p>
    <w:p w14:paraId="40C623A6" w14:textId="77777777" w:rsidR="00351C03" w:rsidRDefault="00887751" w:rsidP="00351C03">
      <w:pPr>
        <w:widowControl/>
        <w:spacing w:beforeLines="50" w:before="180"/>
        <w:jc w:val="left"/>
        <w:rPr>
          <w:rFonts w:asciiTheme="minorEastAsia" w:hAnsiTheme="minorEastAsia"/>
          <w:szCs w:val="21"/>
        </w:rPr>
      </w:pPr>
      <w:r>
        <w:rPr>
          <w:rFonts w:asciiTheme="minorEastAsia" w:hAnsiTheme="minorEastAsia" w:hint="eastAsia"/>
          <w:szCs w:val="21"/>
        </w:rPr>
        <w:t>6</w:t>
      </w:r>
      <w:r w:rsidR="00351C03">
        <w:rPr>
          <w:rFonts w:asciiTheme="minorEastAsia" w:hAnsiTheme="minorEastAsia" w:hint="eastAsia"/>
          <w:szCs w:val="21"/>
        </w:rPr>
        <w:t>) 遠心後、上清を捨て、PBS (</w:t>
      </w:r>
      <w:r w:rsidR="00351C03">
        <w:rPr>
          <w:rFonts w:asciiTheme="minorEastAsia" w:hAnsiTheme="minorEastAsia"/>
          <w:szCs w:val="21"/>
        </w:rPr>
        <w:t>0.2% BSA</w:t>
      </w:r>
      <w:r w:rsidR="00351C03">
        <w:rPr>
          <w:rFonts w:asciiTheme="minorEastAsia" w:hAnsiTheme="minorEastAsia" w:hint="eastAsia"/>
          <w:szCs w:val="21"/>
        </w:rPr>
        <w:t>)を</w:t>
      </w:r>
      <w:r w:rsidR="00351C03">
        <w:rPr>
          <w:rFonts w:asciiTheme="minorEastAsia" w:hAnsiTheme="minorEastAsia"/>
          <w:szCs w:val="21"/>
        </w:rPr>
        <w:t xml:space="preserve">1 ml </w:t>
      </w:r>
      <w:r w:rsidR="00351C03">
        <w:rPr>
          <w:rFonts w:asciiTheme="minorEastAsia" w:hAnsiTheme="minorEastAsia" w:hint="eastAsia"/>
          <w:szCs w:val="21"/>
        </w:rPr>
        <w:t>加える。再度、遠心後、上清を捨て、7</w:t>
      </w:r>
      <w:r w:rsidR="00351C03">
        <w:rPr>
          <w:rFonts w:asciiTheme="minorEastAsia" w:hAnsiTheme="minorEastAsia"/>
          <w:szCs w:val="21"/>
        </w:rPr>
        <w:t xml:space="preserve">0% EtOH </w:t>
      </w:r>
      <w:r w:rsidR="00351C03">
        <w:rPr>
          <w:rFonts w:asciiTheme="minorEastAsia" w:hAnsiTheme="minorEastAsia" w:hint="eastAsia"/>
          <w:szCs w:val="21"/>
        </w:rPr>
        <w:t>を500μlずつ加える。</w:t>
      </w:r>
    </w:p>
    <w:p w14:paraId="0C5278DD" w14:textId="77777777" w:rsidR="00351C03" w:rsidRDefault="00887751" w:rsidP="00351C03">
      <w:pPr>
        <w:widowControl/>
        <w:spacing w:beforeLines="50" w:before="180"/>
        <w:jc w:val="left"/>
      </w:pPr>
      <w:r>
        <w:rPr>
          <w:rFonts w:asciiTheme="minorEastAsia" w:hAnsiTheme="minorEastAsia" w:hint="eastAsia"/>
          <w:szCs w:val="21"/>
        </w:rPr>
        <w:t>7</w:t>
      </w:r>
      <w:r w:rsidR="00351C03">
        <w:rPr>
          <w:rFonts w:asciiTheme="minorEastAsia" w:hAnsiTheme="minorEastAsia"/>
          <w:szCs w:val="21"/>
        </w:rPr>
        <w:t xml:space="preserve">) </w:t>
      </w:r>
      <w:r w:rsidR="00351C03">
        <w:rPr>
          <w:rFonts w:hint="eastAsia"/>
        </w:rPr>
        <w:t>-</w:t>
      </w:r>
      <w:r w:rsidR="00351C03">
        <w:t>20</w:t>
      </w:r>
      <w:r w:rsidR="00351C03">
        <w:rPr>
          <w:rFonts w:hint="eastAsia"/>
        </w:rPr>
        <w:t>℃で30分間</w:t>
      </w:r>
      <w:r w:rsidR="00351C03">
        <w:t>静置する</w:t>
      </w:r>
      <w:r w:rsidR="00351C03">
        <w:rPr>
          <w:rFonts w:hint="eastAsia"/>
        </w:rPr>
        <w:t>。</w:t>
      </w:r>
    </w:p>
    <w:p w14:paraId="52F37CCB" w14:textId="77777777" w:rsidR="00351C03" w:rsidRDefault="00887751" w:rsidP="00351C03">
      <w:pPr>
        <w:widowControl/>
        <w:spacing w:beforeLines="50" w:before="180"/>
        <w:jc w:val="left"/>
      </w:pPr>
      <w:r>
        <w:rPr>
          <w:rFonts w:hint="eastAsia"/>
        </w:rPr>
        <w:t>8</w:t>
      </w:r>
      <w:r w:rsidR="00351C03">
        <w:t xml:space="preserve">) </w:t>
      </w:r>
      <w:r w:rsidR="00351C03">
        <w:rPr>
          <w:rFonts w:hint="eastAsia"/>
        </w:rPr>
        <w:t xml:space="preserve">遠心後、上清を捨て、1 ml の </w:t>
      </w:r>
      <w:proofErr w:type="spellStart"/>
      <w:r w:rsidR="00351C03">
        <w:rPr>
          <w:rFonts w:hint="eastAsia"/>
        </w:rPr>
        <w:t>TdT</w:t>
      </w:r>
      <w:proofErr w:type="spellEnd"/>
      <w:r w:rsidR="00351C03">
        <w:rPr>
          <w:rFonts w:hint="eastAsia"/>
        </w:rPr>
        <w:t xml:space="preserve"> buffer (別途作成 別添3</w:t>
      </w:r>
      <w:r w:rsidR="00351C03">
        <w:t>)</w:t>
      </w:r>
      <w:r w:rsidR="00351C03">
        <w:rPr>
          <w:rFonts w:hint="eastAsia"/>
        </w:rPr>
        <w:t xml:space="preserve"> を加える。再度遠心</w:t>
      </w:r>
      <w:r w:rsidR="00351C03">
        <w:t>後、上清を捨てる。</w:t>
      </w:r>
      <w:r w:rsidR="00351C03">
        <w:rPr>
          <w:rFonts w:hint="eastAsia"/>
        </w:rPr>
        <w:t>これをもう一度繰り返した後、3-1 で調製した、</w:t>
      </w:r>
      <w:proofErr w:type="spellStart"/>
      <w:r w:rsidR="00351C03">
        <w:rPr>
          <w:rFonts w:hint="eastAsia"/>
        </w:rPr>
        <w:t>T</w:t>
      </w:r>
      <w:r w:rsidR="00351C03">
        <w:t>dT</w:t>
      </w:r>
      <w:proofErr w:type="spellEnd"/>
      <w:r w:rsidR="00351C03">
        <w:rPr>
          <w:rFonts w:hint="eastAsia"/>
        </w:rPr>
        <w:t>反応液を30μl 加える。</w:t>
      </w:r>
    </w:p>
    <w:p w14:paraId="62074EA9" w14:textId="77777777" w:rsidR="00351C03" w:rsidRDefault="00351C03" w:rsidP="00351C03">
      <w:pPr>
        <w:widowControl/>
        <w:jc w:val="left"/>
      </w:pPr>
      <w:r>
        <w:rPr>
          <w:rFonts w:hint="eastAsia"/>
        </w:rPr>
        <w:t xml:space="preserve">　*</w:t>
      </w:r>
      <w:r>
        <w:t xml:space="preserve"> </w:t>
      </w:r>
      <w:r>
        <w:rPr>
          <w:rFonts w:hint="eastAsia"/>
        </w:rPr>
        <w:t>PBS (</w:t>
      </w:r>
      <w:r>
        <w:t xml:space="preserve">0.2% BSA </w:t>
      </w:r>
      <w:r>
        <w:rPr>
          <w:rFonts w:hint="eastAsia"/>
        </w:rPr>
        <w:t>でも良いが、</w:t>
      </w:r>
      <w:proofErr w:type="spellStart"/>
      <w:r>
        <w:rPr>
          <w:rFonts w:hint="eastAsia"/>
        </w:rPr>
        <w:t>TdT</w:t>
      </w:r>
      <w:proofErr w:type="spellEnd"/>
      <w:r>
        <w:rPr>
          <w:rFonts w:hint="eastAsia"/>
        </w:rPr>
        <w:t xml:space="preserve"> buffer の方が、</w:t>
      </w:r>
      <w:proofErr w:type="spellStart"/>
      <w:r>
        <w:rPr>
          <w:rFonts w:hint="eastAsia"/>
        </w:rPr>
        <w:t>TdT</w:t>
      </w:r>
      <w:proofErr w:type="spellEnd"/>
      <w:r>
        <w:rPr>
          <w:rFonts w:hint="eastAsia"/>
        </w:rPr>
        <w:t xml:space="preserve"> 反応が進みやすい。</w:t>
      </w:r>
    </w:p>
    <w:p w14:paraId="4D619E35" w14:textId="77777777" w:rsidR="00351C03" w:rsidRDefault="00513D0C" w:rsidP="00351C03">
      <w:pPr>
        <w:widowControl/>
        <w:spacing w:beforeLines="50" w:before="180"/>
        <w:jc w:val="left"/>
      </w:pPr>
      <w:r>
        <w:rPr>
          <w:rFonts w:hint="eastAsia"/>
        </w:rPr>
        <w:t>9</w:t>
      </w:r>
      <w:r w:rsidR="00351C03">
        <w:t>) 37</w:t>
      </w:r>
      <w:r w:rsidR="00351C03">
        <w:rPr>
          <w:rFonts w:hint="eastAsia"/>
        </w:rPr>
        <w:t>℃で1時間反応させる。</w:t>
      </w:r>
    </w:p>
    <w:p w14:paraId="34FF37EA" w14:textId="77777777" w:rsidR="00351C03" w:rsidRPr="009C352C" w:rsidRDefault="00513D0C" w:rsidP="00351C03">
      <w:pPr>
        <w:widowControl/>
        <w:spacing w:beforeLines="50" w:before="180"/>
        <w:jc w:val="left"/>
      </w:pPr>
      <w:r>
        <w:rPr>
          <w:rFonts w:hint="eastAsia"/>
        </w:rPr>
        <w:t>10</w:t>
      </w:r>
      <w:r w:rsidR="00351C03">
        <w:t>)</w:t>
      </w:r>
      <w:r w:rsidR="00351C03">
        <w:rPr>
          <w:rFonts w:hint="eastAsia"/>
        </w:rPr>
        <w:t xml:space="preserve"> PBS (</w:t>
      </w:r>
      <w:r w:rsidR="00351C03">
        <w:t>0.2% BSA</w:t>
      </w:r>
      <w:r w:rsidR="00351C03">
        <w:rPr>
          <w:rFonts w:hint="eastAsia"/>
        </w:rPr>
        <w:t>)を</w:t>
      </w:r>
      <w:r w:rsidR="00351C03">
        <w:t>1 ml</w:t>
      </w:r>
      <w:r w:rsidR="00351C03">
        <w:rPr>
          <w:rFonts w:hint="eastAsia"/>
        </w:rPr>
        <w:t>加え、遠心後、上清を捨て、PBS (</w:t>
      </w:r>
      <w:r w:rsidR="00351C03">
        <w:t>0.2% BSA</w:t>
      </w:r>
      <w:r w:rsidR="00351C03">
        <w:rPr>
          <w:rFonts w:hint="eastAsia"/>
        </w:rPr>
        <w:t>)</w:t>
      </w:r>
      <w:r w:rsidR="00351C03">
        <w:t xml:space="preserve"> </w:t>
      </w:r>
      <w:r w:rsidR="00351C03">
        <w:rPr>
          <w:rFonts w:hint="eastAsia"/>
        </w:rPr>
        <w:t>を300μl加え、フローサイトメトリーを行う。</w:t>
      </w:r>
    </w:p>
    <w:p w14:paraId="3E10CB9F" w14:textId="77777777" w:rsidR="00FC4D5E" w:rsidRDefault="00FC4D5E" w:rsidP="00846B57">
      <w:pPr>
        <w:widowControl/>
        <w:jc w:val="left"/>
        <w:rPr>
          <w:rFonts w:asciiTheme="minorEastAsia" w:hAnsiTheme="minorEastAsia"/>
          <w:szCs w:val="21"/>
        </w:rPr>
      </w:pPr>
    </w:p>
    <w:p w14:paraId="256074C5" w14:textId="77777777" w:rsidR="00FC4D5E" w:rsidRPr="00D22B00" w:rsidRDefault="00846B57" w:rsidP="00846B57">
      <w:pPr>
        <w:widowControl/>
        <w:jc w:val="left"/>
        <w:rPr>
          <w:rFonts w:asciiTheme="minorEastAsia" w:hAnsiTheme="minorEastAsia"/>
          <w:b/>
          <w:szCs w:val="21"/>
        </w:rPr>
      </w:pPr>
      <w:r w:rsidRPr="00D22B00">
        <w:rPr>
          <w:rFonts w:asciiTheme="minorEastAsia" w:hAnsiTheme="minorEastAsia" w:hint="eastAsia"/>
          <w:b/>
          <w:szCs w:val="21"/>
        </w:rPr>
        <w:t>3-4. フローサイトメーター(</w:t>
      </w:r>
      <w:proofErr w:type="spellStart"/>
      <w:r w:rsidRPr="00D22B00">
        <w:rPr>
          <w:rFonts w:asciiTheme="minorEastAsia" w:hAnsiTheme="minorEastAsia"/>
          <w:b/>
          <w:szCs w:val="21"/>
        </w:rPr>
        <w:t>FACScanto</w:t>
      </w:r>
      <w:proofErr w:type="spellEnd"/>
      <w:r w:rsidRPr="00D22B00">
        <w:rPr>
          <w:rFonts w:asciiTheme="minorEastAsia" w:hAnsiTheme="minorEastAsia"/>
          <w:b/>
          <w:szCs w:val="21"/>
        </w:rPr>
        <w:t xml:space="preserve"> II</w:t>
      </w:r>
      <w:r w:rsidRPr="00D22B00">
        <w:rPr>
          <w:rFonts w:asciiTheme="minorEastAsia" w:hAnsiTheme="minorEastAsia" w:hint="eastAsia"/>
          <w:b/>
          <w:szCs w:val="21"/>
        </w:rPr>
        <w:t>)</w:t>
      </w:r>
      <w:r w:rsidRPr="00D22B00">
        <w:rPr>
          <w:rFonts w:asciiTheme="minorEastAsia" w:hAnsiTheme="minorEastAsia"/>
          <w:b/>
          <w:szCs w:val="21"/>
        </w:rPr>
        <w:t xml:space="preserve"> </w:t>
      </w:r>
      <w:r w:rsidRPr="00D22B00">
        <w:rPr>
          <w:rFonts w:asciiTheme="minorEastAsia" w:hAnsiTheme="minorEastAsia" w:hint="eastAsia"/>
          <w:b/>
          <w:szCs w:val="21"/>
        </w:rPr>
        <w:t>の感度設定</w:t>
      </w:r>
    </w:p>
    <w:p w14:paraId="006C7386" w14:textId="77777777" w:rsidR="00846B57" w:rsidRPr="00D22B00" w:rsidRDefault="00D22B00" w:rsidP="00846B57">
      <w:pPr>
        <w:widowControl/>
        <w:jc w:val="left"/>
        <w:rPr>
          <w:rFonts w:asciiTheme="minorEastAsia" w:hAnsiTheme="minorEastAsia"/>
          <w:szCs w:val="21"/>
        </w:rPr>
      </w:pPr>
      <w:r w:rsidRPr="00D22B00">
        <w:rPr>
          <w:noProof/>
        </w:rPr>
        <w:drawing>
          <wp:inline distT="0" distB="0" distL="0" distR="0" wp14:anchorId="4A862561" wp14:editId="1754E9E2">
            <wp:extent cx="2066667" cy="961905"/>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stretch>
                      <a:fillRect/>
                    </a:stretch>
                  </pic:blipFill>
                  <pic:spPr>
                    <a:xfrm>
                      <a:off x="0" y="0"/>
                      <a:ext cx="2066667" cy="961905"/>
                    </a:xfrm>
                    <a:prstGeom prst="rect">
                      <a:avLst/>
                    </a:prstGeom>
                  </pic:spPr>
                </pic:pic>
              </a:graphicData>
            </a:graphic>
          </wp:inline>
        </w:drawing>
      </w:r>
      <w:r w:rsidR="00846B57">
        <w:br w:type="page"/>
      </w:r>
    </w:p>
    <w:p w14:paraId="5B9899DE" w14:textId="77777777" w:rsidR="00AB50AF" w:rsidRDefault="00457A28" w:rsidP="00AB50AF">
      <w:r>
        <w:rPr>
          <w:rFonts w:ascii="ＭＳ Ｐゴシック" w:eastAsia="ＭＳ Ｐゴシック" w:hAnsi="ＭＳ Ｐゴシック" w:hint="eastAsia"/>
          <w:b/>
          <w:sz w:val="32"/>
          <w:szCs w:val="32"/>
        </w:rPr>
        <w:lastRenderedPageBreak/>
        <w:t>ミトコンドリア膜電位</w:t>
      </w:r>
      <w:r w:rsidRPr="007D1678">
        <w:rPr>
          <w:rFonts w:ascii="ＭＳ Ｐゴシック" w:eastAsia="ＭＳ Ｐゴシック" w:hAnsi="ＭＳ Ｐゴシック" w:hint="eastAsia"/>
          <w:b/>
          <w:sz w:val="32"/>
          <w:szCs w:val="32"/>
        </w:rPr>
        <w:t>の測定</w:t>
      </w:r>
    </w:p>
    <w:p w14:paraId="0853D0B7" w14:textId="77777777" w:rsidR="00AB50AF" w:rsidRPr="00D76E23" w:rsidRDefault="00AB50AF" w:rsidP="00AB50AF">
      <w:pPr>
        <w:rPr>
          <w:b/>
          <w:sz w:val="24"/>
          <w:szCs w:val="24"/>
        </w:rPr>
      </w:pPr>
      <w:r w:rsidRPr="00D76E23">
        <w:rPr>
          <w:rFonts w:hint="eastAsia"/>
          <w:b/>
          <w:sz w:val="24"/>
          <w:szCs w:val="24"/>
        </w:rPr>
        <w:t>1. 原理</w:t>
      </w:r>
    </w:p>
    <w:p w14:paraId="127AAD1D" w14:textId="77777777" w:rsidR="00F1375F" w:rsidRDefault="00D112D5" w:rsidP="00480DC5">
      <w:pPr>
        <w:ind w:firstLineChars="100" w:firstLine="210"/>
      </w:pPr>
      <w:r>
        <w:rPr>
          <w:rFonts w:hint="eastAsia"/>
        </w:rPr>
        <w:t>ミトコンドリアは、AT</w:t>
      </w:r>
      <w:r>
        <w:t>P</w:t>
      </w:r>
      <w:r>
        <w:rPr>
          <w:rFonts w:hint="eastAsia"/>
        </w:rPr>
        <w:t>産生工場として機能するだけでなく、</w:t>
      </w:r>
      <w:r w:rsidR="00F50CAD">
        <w:rPr>
          <w:rFonts w:hint="eastAsia"/>
        </w:rPr>
        <w:t>アポトーシス</w:t>
      </w:r>
      <w:r w:rsidR="00480DC5">
        <w:rPr>
          <w:rFonts w:hint="eastAsia"/>
        </w:rPr>
        <w:t>の実行を決定づける重要な役割を有しています。</w:t>
      </w:r>
      <w:r w:rsidR="00E86C87" w:rsidRPr="00E86C87">
        <w:rPr>
          <w:rFonts w:hint="eastAsia"/>
        </w:rPr>
        <w:t>ミトコンドリアは構造的に、外膜、内膜、マトリックス、膜間部分からなります。内膜には</w:t>
      </w:r>
      <w:r w:rsidR="00E86C87" w:rsidRPr="00E86C87">
        <w:t>ANT(adenine nucleotide tran</w:t>
      </w:r>
      <w:r w:rsidR="00C20547">
        <w:rPr>
          <w:rFonts w:hint="eastAsia"/>
        </w:rPr>
        <w:t>s</w:t>
      </w:r>
      <w:r w:rsidR="00E86C87" w:rsidRPr="00E86C87">
        <w:t>location)、呼吸鎖酵素複合体、F0F1 ATP 合成酵素が存在し、ANTは外膜に存在するVDAC(voltage-dependent anion chan</w:t>
      </w:r>
      <w:r w:rsidR="00C20547">
        <w:t>n</w:t>
      </w:r>
      <w:r w:rsidR="00E86C87" w:rsidRPr="00E86C87">
        <w:t>el)と結合していて、呼吸鎖酵素複合体、F0F1 ATP 合成酵素の作用で合成されたATPをマトリックス外に送り出し、ADPを引き入れることによって、内膜の電位を一定に保っていますがCa</w:t>
      </w:r>
      <w:r w:rsidR="00E86C87" w:rsidRPr="007C1354">
        <w:rPr>
          <w:vertAlign w:val="superscript"/>
        </w:rPr>
        <w:t>2+</w:t>
      </w:r>
      <w:r w:rsidR="00E86C87" w:rsidRPr="00E86C87">
        <w:t>の過剰なミトコンドリア内</w:t>
      </w:r>
      <w:r w:rsidR="00E86C87" w:rsidRPr="00E86C87">
        <w:rPr>
          <w:rFonts w:hint="eastAsia"/>
        </w:rPr>
        <w:t>への流入、</w:t>
      </w:r>
      <w:r w:rsidR="00E86C87" w:rsidRPr="00E86C87">
        <w:t>pHの変化、Bcl-2ファミリーのANTへの結合などによってANTの選択的透過作用が失われ、膜間内のプロトン</w:t>
      </w:r>
      <w:r w:rsidR="001935BB">
        <w:rPr>
          <w:rFonts w:hint="eastAsia"/>
        </w:rPr>
        <w:t>(</w:t>
      </w:r>
      <w:r w:rsidR="001935BB">
        <w:t>H</w:t>
      </w:r>
      <w:r w:rsidR="001935BB" w:rsidRPr="00261B94">
        <w:rPr>
          <w:vertAlign w:val="superscript"/>
        </w:rPr>
        <w:t>+</w:t>
      </w:r>
      <w:r w:rsidR="001935BB">
        <w:rPr>
          <w:rFonts w:hint="eastAsia"/>
        </w:rPr>
        <w:t>)</w:t>
      </w:r>
      <w:r w:rsidR="00E86C87" w:rsidRPr="00E86C87">
        <w:t>の流入を許し、内膜の電位の低下とともにマトリックスの膨張が起こります。内膜はクリスタと呼ばれる複雑に折りたたまれた構造をとり、外膜に比べて、その表面積が広くなっています。従って、マトリックスの膨張が起こった場合、外膜は内膜に押し破られる形で物理的障害を受けます。外膜が押し破られると膜間部分に存在していたcytochrome cやA</w:t>
      </w:r>
      <w:r w:rsidR="00F940BC">
        <w:t xml:space="preserve">IF(apoptosis-inducing factor), </w:t>
      </w:r>
      <w:proofErr w:type="spellStart"/>
      <w:r w:rsidR="00F940BC">
        <w:t>S</w:t>
      </w:r>
      <w:r w:rsidR="00E86C87" w:rsidRPr="00E86C87">
        <w:t>mac</w:t>
      </w:r>
      <w:proofErr w:type="spellEnd"/>
      <w:r w:rsidR="00E86C87" w:rsidRPr="00E86C87">
        <w:t>/DIABLO</w:t>
      </w:r>
      <w:r w:rsidR="00F940BC">
        <w:rPr>
          <w:rFonts w:hint="eastAsia"/>
        </w:rPr>
        <w:t xml:space="preserve">, </w:t>
      </w:r>
      <w:r w:rsidR="00F940BC">
        <w:t>E</w:t>
      </w:r>
      <w:r w:rsidR="00F940BC">
        <w:rPr>
          <w:rFonts w:hint="eastAsia"/>
        </w:rPr>
        <w:t>ndo-G</w:t>
      </w:r>
      <w:r w:rsidR="00E86C87" w:rsidRPr="00E86C87">
        <w:t>といったアポトーシス</w:t>
      </w:r>
      <w:r w:rsidR="00F940BC">
        <w:rPr>
          <w:rFonts w:hint="eastAsia"/>
        </w:rPr>
        <w:t>実行</w:t>
      </w:r>
      <w:r w:rsidR="00E86C87" w:rsidRPr="00E86C87">
        <w:t>分子が細胞質内に遊離します</w:t>
      </w:r>
      <w:r w:rsidR="00F940BC">
        <w:rPr>
          <w:rFonts w:hint="eastAsia"/>
        </w:rPr>
        <w:t>。</w:t>
      </w:r>
      <w:r w:rsidR="00F1375F">
        <w:rPr>
          <w:rFonts w:hint="eastAsia"/>
        </w:rPr>
        <w:t>このように</w:t>
      </w:r>
      <w:r w:rsidR="00F940BC">
        <w:rPr>
          <w:rFonts w:hint="eastAsia"/>
        </w:rPr>
        <w:t>、ミトコンドリア膜電位の低下</w:t>
      </w:r>
      <w:r w:rsidR="00F1375F">
        <w:rPr>
          <w:rFonts w:hint="eastAsia"/>
        </w:rPr>
        <w:t>は</w:t>
      </w:r>
      <w:r w:rsidR="00F940BC">
        <w:rPr>
          <w:rFonts w:hint="eastAsia"/>
        </w:rPr>
        <w:t>アポトーシス</w:t>
      </w:r>
      <w:r w:rsidR="00F1375F">
        <w:rPr>
          <w:rFonts w:hint="eastAsia"/>
        </w:rPr>
        <w:t>実行過程において、特徴的な事象</w:t>
      </w:r>
      <w:r w:rsidR="00087976">
        <w:rPr>
          <w:rFonts w:hint="eastAsia"/>
        </w:rPr>
        <w:t>であることを示しています。</w:t>
      </w:r>
    </w:p>
    <w:p w14:paraId="074FE098" w14:textId="77777777" w:rsidR="00063FFE" w:rsidRDefault="00F1375F" w:rsidP="00F1375F">
      <w:pPr>
        <w:ind w:firstLineChars="100" w:firstLine="210"/>
      </w:pPr>
      <w:r w:rsidRPr="00F1375F">
        <w:t>JC-1 (5,5′,6,6′-tetrachloro-1,1′,3,3′-tetraethylbenzimidazolylcarbocyanine iodide)</w:t>
      </w:r>
      <w:r>
        <w:rPr>
          <w:rFonts w:hint="eastAsia"/>
        </w:rPr>
        <w:t>は</w:t>
      </w:r>
      <w:r w:rsidR="00087976">
        <w:rPr>
          <w:rFonts w:hint="eastAsia"/>
        </w:rPr>
        <w:t>、生細胞では、ミトコンドリアに取り込まれ、膜電位により凝集体を形成し、赤色蛍光を発しますが、アポトーシスを起こし</w:t>
      </w:r>
      <w:r w:rsidR="006871DF">
        <w:rPr>
          <w:rFonts w:hint="eastAsia"/>
        </w:rPr>
        <w:t>、膜電位が低下した</w:t>
      </w:r>
      <w:r w:rsidR="00087976">
        <w:rPr>
          <w:rFonts w:hint="eastAsia"/>
        </w:rPr>
        <w:t>細胞では、</w:t>
      </w:r>
      <w:r w:rsidR="006871DF">
        <w:rPr>
          <w:rFonts w:hint="eastAsia"/>
        </w:rPr>
        <w:t>ミトコンドリアには取り込まれず、細胞質内で単量体のまま留まるため、緑色蛍光を発します。</w:t>
      </w:r>
    </w:p>
    <w:p w14:paraId="1E67DD65" w14:textId="77777777" w:rsidR="00E86C87" w:rsidRPr="00F940BC" w:rsidRDefault="00063FFE" w:rsidP="00567AC5">
      <w:pPr>
        <w:spacing w:beforeLines="50" w:before="180"/>
        <w:ind w:firstLineChars="100" w:firstLine="210"/>
      </w:pPr>
      <w:r>
        <w:rPr>
          <w:rFonts w:hint="eastAsia"/>
        </w:rPr>
        <w:t xml:space="preserve">　</w:t>
      </w:r>
      <w:r w:rsidR="00567AC5" w:rsidRPr="00567AC5">
        <w:rPr>
          <w:noProof/>
        </w:rPr>
        <w:drawing>
          <wp:inline distT="0" distB="0" distL="0" distR="0" wp14:anchorId="2F9D4F4E" wp14:editId="40F832C3">
            <wp:extent cx="5011689" cy="2933700"/>
            <wp:effectExtent l="0" t="0" r="0" b="0"/>
            <wp:docPr id="17" name="図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stretch>
                      <a:fillRect/>
                    </a:stretch>
                  </pic:blipFill>
                  <pic:spPr>
                    <a:xfrm>
                      <a:off x="0" y="0"/>
                      <a:ext cx="5050761" cy="2956572"/>
                    </a:xfrm>
                    <a:prstGeom prst="rect">
                      <a:avLst/>
                    </a:prstGeom>
                  </pic:spPr>
                </pic:pic>
              </a:graphicData>
            </a:graphic>
          </wp:inline>
        </w:drawing>
      </w:r>
      <w:r>
        <w:rPr>
          <w:rFonts w:hint="eastAsia"/>
        </w:rPr>
        <w:t xml:space="preserve">　</w:t>
      </w:r>
    </w:p>
    <w:p w14:paraId="11A52BAF" w14:textId="77777777" w:rsidR="00261B94" w:rsidRPr="00D76E23" w:rsidRDefault="00261B94" w:rsidP="00261B94">
      <w:pPr>
        <w:rPr>
          <w:b/>
          <w:sz w:val="24"/>
          <w:szCs w:val="24"/>
        </w:rPr>
      </w:pPr>
      <w:r w:rsidRPr="00D76E23">
        <w:rPr>
          <w:rFonts w:hint="eastAsia"/>
          <w:b/>
          <w:sz w:val="24"/>
          <w:szCs w:val="24"/>
        </w:rPr>
        <w:lastRenderedPageBreak/>
        <w:t>2.</w:t>
      </w:r>
      <w:r w:rsidRPr="00D76E23">
        <w:rPr>
          <w:b/>
          <w:sz w:val="24"/>
          <w:szCs w:val="24"/>
        </w:rPr>
        <w:t xml:space="preserve"> </w:t>
      </w:r>
      <w:r w:rsidRPr="00D76E23">
        <w:rPr>
          <w:rFonts w:hint="eastAsia"/>
          <w:b/>
          <w:sz w:val="24"/>
          <w:szCs w:val="24"/>
        </w:rPr>
        <w:t>測定法</w:t>
      </w:r>
    </w:p>
    <w:p w14:paraId="088990B3" w14:textId="77777777" w:rsidR="0072381B" w:rsidRPr="00D76E23" w:rsidRDefault="0072381B" w:rsidP="0072381B">
      <w:pPr>
        <w:rPr>
          <w:b/>
        </w:rPr>
      </w:pPr>
      <w:r w:rsidRPr="00D76E23">
        <w:rPr>
          <w:b/>
        </w:rPr>
        <w:t xml:space="preserve">2-1 </w:t>
      </w:r>
      <w:r w:rsidRPr="00D76E23">
        <w:rPr>
          <w:rFonts w:hint="eastAsia"/>
          <w:b/>
        </w:rPr>
        <w:t>造血系細胞など浮遊細胞での測定</w:t>
      </w:r>
    </w:p>
    <w:p w14:paraId="2080D861" w14:textId="77777777" w:rsidR="0072381B" w:rsidRDefault="0072381B" w:rsidP="0072381B">
      <w:r>
        <w:rPr>
          <w:rFonts w:hint="eastAsia"/>
        </w:rPr>
        <w:t>1) アポトーシスを誘導した細胞</w:t>
      </w:r>
      <w:r w:rsidR="00AD6499">
        <w:rPr>
          <w:rFonts w:hint="eastAsia"/>
        </w:rPr>
        <w:t>0.5ml-1.0ml</w:t>
      </w:r>
      <w:r w:rsidR="00AD6499">
        <w:t xml:space="preserve"> (</w:t>
      </w:r>
      <w:r w:rsidR="00FD2946">
        <w:t>5</w:t>
      </w:r>
      <w:r>
        <w:t>X10</w:t>
      </w:r>
      <w:r w:rsidRPr="00F14957">
        <w:rPr>
          <w:vertAlign w:val="superscript"/>
        </w:rPr>
        <w:t>5</w:t>
      </w:r>
      <w:r w:rsidR="00FD2946">
        <w:rPr>
          <w:rFonts w:hint="eastAsia"/>
        </w:rPr>
        <w:t>/m1</w:t>
      </w:r>
      <w:r w:rsidR="00AD6499">
        <w:t>)</w:t>
      </w:r>
      <w:r>
        <w:rPr>
          <w:rFonts w:hint="eastAsia"/>
        </w:rPr>
        <w:t>をフローサイトメトリー用チューブに分注</w:t>
      </w:r>
      <w:r w:rsidR="00FD2946">
        <w:rPr>
          <w:rFonts w:hint="eastAsia"/>
        </w:rPr>
        <w:t>し、JC-1溶液を10</w:t>
      </w:r>
      <w:r w:rsidR="007C1354">
        <w:rPr>
          <w:rFonts w:hint="eastAsia"/>
        </w:rPr>
        <w:t>μ</w:t>
      </w:r>
      <w:r w:rsidR="00FD2946">
        <w:rPr>
          <w:rFonts w:hint="eastAsia"/>
        </w:rPr>
        <w:t>g/ml となるように加える</w:t>
      </w:r>
      <w:r>
        <w:rPr>
          <w:rFonts w:hint="eastAsia"/>
        </w:rPr>
        <w:t>。</w:t>
      </w:r>
    </w:p>
    <w:p w14:paraId="09F9C14E" w14:textId="77777777" w:rsidR="0072381B" w:rsidRDefault="0072381B" w:rsidP="0072381B">
      <w:pPr>
        <w:spacing w:beforeLines="50" w:before="180"/>
      </w:pPr>
      <w:r>
        <w:rPr>
          <w:rFonts w:hint="eastAsia"/>
        </w:rPr>
        <w:t xml:space="preserve">2) </w:t>
      </w:r>
      <w:r w:rsidR="00F8682F">
        <w:t>CO</w:t>
      </w:r>
      <w:r w:rsidR="00F8682F" w:rsidRPr="00F8682F">
        <w:rPr>
          <w:vertAlign w:val="subscript"/>
        </w:rPr>
        <w:t>2</w:t>
      </w:r>
      <w:r w:rsidR="00F8682F">
        <w:t xml:space="preserve"> </w:t>
      </w:r>
      <w:r w:rsidR="00F8682F">
        <w:rPr>
          <w:rFonts w:hint="eastAsia"/>
        </w:rPr>
        <w:t>インキュベータ内で</w:t>
      </w:r>
      <w:r w:rsidR="00C20547">
        <w:rPr>
          <w:rFonts w:hint="eastAsia"/>
        </w:rPr>
        <w:t>、</w:t>
      </w:r>
      <w:r w:rsidR="00AD6499">
        <w:rPr>
          <w:rFonts w:hint="eastAsia"/>
        </w:rPr>
        <w:t>37℃で</w:t>
      </w:r>
      <w:r w:rsidR="00AD6499">
        <w:t xml:space="preserve">30min. </w:t>
      </w:r>
      <w:r w:rsidR="00AD6499">
        <w:rPr>
          <w:rFonts w:hint="eastAsia"/>
        </w:rPr>
        <w:t>反応させた後、フローサイトメトリーで測定する。</w:t>
      </w:r>
    </w:p>
    <w:p w14:paraId="4D798C6D" w14:textId="77777777" w:rsidR="002D0285" w:rsidRDefault="002D0285" w:rsidP="0072381B"/>
    <w:p w14:paraId="4B0D0930" w14:textId="77777777" w:rsidR="00DD38D1" w:rsidRPr="00567AC5" w:rsidRDefault="0072381B" w:rsidP="0072381B">
      <w:pPr>
        <w:rPr>
          <w:b/>
        </w:rPr>
      </w:pPr>
      <w:r w:rsidRPr="00567AC5">
        <w:rPr>
          <w:rFonts w:hint="eastAsia"/>
          <w:b/>
        </w:rPr>
        <w:t>2-2 上皮系細胞など接着細胞での測定</w:t>
      </w:r>
    </w:p>
    <w:p w14:paraId="4E265D3D" w14:textId="77777777" w:rsidR="00E95AE9" w:rsidRDefault="00E95AE9" w:rsidP="0072381B"/>
    <w:p w14:paraId="30D3CF18" w14:textId="77777777" w:rsidR="006740B5" w:rsidRDefault="0072381B" w:rsidP="0072381B">
      <w:r>
        <w:rPr>
          <w:rFonts w:hint="eastAsia"/>
        </w:rPr>
        <w:t>1)</w:t>
      </w:r>
      <w:r w:rsidR="006740B5">
        <w:rPr>
          <w:rFonts w:hint="eastAsia"/>
        </w:rPr>
        <w:t xml:space="preserve"> </w:t>
      </w:r>
      <w:r>
        <w:rPr>
          <w:rFonts w:hint="eastAsia"/>
        </w:rPr>
        <w:t>アポトーシス</w:t>
      </w:r>
      <w:r w:rsidR="00AD6499">
        <w:rPr>
          <w:rFonts w:hint="eastAsia"/>
        </w:rPr>
        <w:t>誘導後、</w:t>
      </w:r>
      <w:r w:rsidR="00F81F0C">
        <w:rPr>
          <w:rFonts w:hint="eastAsia"/>
        </w:rPr>
        <w:t>培養中のプレートや、フラスコ中に、</w:t>
      </w:r>
      <w:r w:rsidR="006740B5">
        <w:rPr>
          <w:rFonts w:hint="eastAsia"/>
        </w:rPr>
        <w:t>直接JC-1溶液を10</w:t>
      </w:r>
      <w:r w:rsidR="00256C51">
        <w:rPr>
          <w:rFonts w:hint="eastAsia"/>
        </w:rPr>
        <w:t>μ</w:t>
      </w:r>
      <w:r w:rsidR="006740B5">
        <w:rPr>
          <w:rFonts w:hint="eastAsia"/>
        </w:rPr>
        <w:t>g/ml となるように加え、</w:t>
      </w:r>
      <w:r w:rsidR="00F8682F">
        <w:rPr>
          <w:rFonts w:hint="eastAsia"/>
        </w:rPr>
        <w:t>CO</w:t>
      </w:r>
      <w:r w:rsidR="00F8682F" w:rsidRPr="00F8682F">
        <w:rPr>
          <w:rFonts w:hint="eastAsia"/>
          <w:vertAlign w:val="subscript"/>
        </w:rPr>
        <w:t>2</w:t>
      </w:r>
      <w:r w:rsidR="00F8682F">
        <w:rPr>
          <w:rFonts w:hint="eastAsia"/>
        </w:rPr>
        <w:t xml:space="preserve"> インキュベータ内で</w:t>
      </w:r>
      <w:r w:rsidR="008B7A9E">
        <w:rPr>
          <w:rFonts w:hint="eastAsia"/>
        </w:rPr>
        <w:t>、</w:t>
      </w:r>
      <w:r w:rsidR="006740B5">
        <w:rPr>
          <w:rFonts w:hint="eastAsia"/>
        </w:rPr>
        <w:t>37℃で</w:t>
      </w:r>
      <w:r w:rsidR="006740B5">
        <w:t xml:space="preserve">30min. </w:t>
      </w:r>
      <w:r w:rsidR="006740B5">
        <w:rPr>
          <w:rFonts w:hint="eastAsia"/>
        </w:rPr>
        <w:t>反応させる。</w:t>
      </w:r>
    </w:p>
    <w:p w14:paraId="48BC8EB4" w14:textId="77777777" w:rsidR="006740B5" w:rsidRDefault="006740B5" w:rsidP="0072381B">
      <w:r>
        <w:rPr>
          <w:rFonts w:hint="eastAsia"/>
        </w:rPr>
        <w:t xml:space="preserve">    * この時点で倒立型の顕微鏡で直接観察することも可能</w:t>
      </w:r>
    </w:p>
    <w:p w14:paraId="04BB7812" w14:textId="77777777" w:rsidR="0072381B" w:rsidRDefault="006740B5" w:rsidP="006740B5">
      <w:pPr>
        <w:spacing w:beforeLines="50" w:before="180"/>
      </w:pPr>
      <w:r>
        <w:t xml:space="preserve">2) </w:t>
      </w:r>
      <w:r w:rsidR="0072381B">
        <w:rPr>
          <w:rFonts w:hint="eastAsia"/>
        </w:rPr>
        <w:t>浮遊している細胞をピペットで回収し、適当なチューブに移す。次に、接着したままの細胞をトリプシンで剥離し、浮遊した細胞を回収したのと同じチューブに移す。</w:t>
      </w:r>
      <w:r w:rsidR="002D0285">
        <w:rPr>
          <w:rFonts w:hint="eastAsia"/>
        </w:rPr>
        <w:t>遠心の後、上清を捨て(吸引する)、培地で細胞を5</w:t>
      </w:r>
      <w:r w:rsidR="002D0285">
        <w:t>X10</w:t>
      </w:r>
      <w:r w:rsidR="002D0285" w:rsidRPr="002D0285">
        <w:rPr>
          <w:vertAlign w:val="superscript"/>
        </w:rPr>
        <w:t>5</w:t>
      </w:r>
      <w:r w:rsidR="002D0285">
        <w:t xml:space="preserve">/mL </w:t>
      </w:r>
      <w:r w:rsidR="002D0285">
        <w:rPr>
          <w:rFonts w:hint="eastAsia"/>
        </w:rPr>
        <w:t>となるように懸濁させ、フローサイトメトリーで測定する。</w:t>
      </w:r>
    </w:p>
    <w:p w14:paraId="26F9F480" w14:textId="77777777" w:rsidR="008F766A" w:rsidRDefault="008F766A" w:rsidP="008F766A">
      <w:pPr>
        <w:rPr>
          <w:b/>
        </w:rPr>
      </w:pPr>
    </w:p>
    <w:p w14:paraId="5E25A18C" w14:textId="77777777" w:rsidR="008F766A" w:rsidRPr="00D76E23" w:rsidRDefault="008F766A" w:rsidP="008F766A">
      <w:pPr>
        <w:rPr>
          <w:b/>
        </w:rPr>
      </w:pPr>
      <w:r w:rsidRPr="00D76E23">
        <w:rPr>
          <w:rFonts w:hint="eastAsia"/>
          <w:b/>
        </w:rPr>
        <w:t>参考文献</w:t>
      </w:r>
    </w:p>
    <w:p w14:paraId="64B369E6" w14:textId="77777777" w:rsidR="008F766A" w:rsidRPr="008F766A" w:rsidRDefault="00A71BD1" w:rsidP="008F766A">
      <w:pPr>
        <w:pStyle w:val="title1"/>
        <w:numPr>
          <w:ilvl w:val="0"/>
          <w:numId w:val="6"/>
        </w:numPr>
        <w:shd w:val="clear" w:color="auto" w:fill="FFFFFF"/>
        <w:rPr>
          <w:rFonts w:ascii="Arial" w:hAnsi="Arial" w:cs="Arial"/>
          <w:sz w:val="21"/>
          <w:szCs w:val="21"/>
        </w:rPr>
      </w:pPr>
      <w:hyperlink r:id="rId19" w:history="1">
        <w:r w:rsidR="008F766A" w:rsidRPr="008F766A">
          <w:rPr>
            <w:rFonts w:ascii="Arial" w:hAnsi="Arial" w:cs="Arial"/>
            <w:color w:val="2222CC"/>
            <w:sz w:val="21"/>
            <w:szCs w:val="21"/>
            <w:u w:val="single"/>
          </w:rPr>
          <w:t xml:space="preserve">Alterations in mitochondrial structure and function are early events of dexamethasone-induced thymocyte </w:t>
        </w:r>
        <w:r w:rsidR="008F766A" w:rsidRPr="008F766A">
          <w:rPr>
            <w:rFonts w:ascii="Arial" w:hAnsi="Arial" w:cs="Arial"/>
            <w:bCs/>
            <w:color w:val="2222CC"/>
            <w:sz w:val="21"/>
            <w:szCs w:val="21"/>
            <w:u w:val="single"/>
          </w:rPr>
          <w:t>apoptosis</w:t>
        </w:r>
        <w:r w:rsidR="008F766A" w:rsidRPr="008F766A">
          <w:rPr>
            <w:rFonts w:ascii="Arial" w:hAnsi="Arial" w:cs="Arial"/>
            <w:color w:val="2222CC"/>
            <w:sz w:val="21"/>
            <w:szCs w:val="21"/>
            <w:u w:val="single"/>
          </w:rPr>
          <w:t>.</w:t>
        </w:r>
      </w:hyperlink>
      <w:r w:rsidR="008F766A" w:rsidRPr="008F766A">
        <w:rPr>
          <w:rFonts w:ascii="Arial" w:hAnsi="Arial" w:cs="Arial"/>
          <w:sz w:val="21"/>
          <w:szCs w:val="21"/>
        </w:rPr>
        <w:t xml:space="preserve"> Petit PX, </w:t>
      </w:r>
      <w:proofErr w:type="spellStart"/>
      <w:r w:rsidR="008F766A" w:rsidRPr="008F766A">
        <w:rPr>
          <w:rFonts w:ascii="Arial" w:hAnsi="Arial" w:cs="Arial"/>
          <w:sz w:val="21"/>
          <w:szCs w:val="21"/>
        </w:rPr>
        <w:t>Lecoeur</w:t>
      </w:r>
      <w:proofErr w:type="spellEnd"/>
      <w:r w:rsidR="008F766A" w:rsidRPr="008F766A">
        <w:rPr>
          <w:rFonts w:ascii="Arial" w:hAnsi="Arial" w:cs="Arial"/>
          <w:sz w:val="21"/>
          <w:szCs w:val="21"/>
        </w:rPr>
        <w:t xml:space="preserve"> H, Zorn E, </w:t>
      </w:r>
      <w:proofErr w:type="spellStart"/>
      <w:r w:rsidR="008F766A" w:rsidRPr="008F766A">
        <w:rPr>
          <w:rFonts w:ascii="Arial" w:hAnsi="Arial" w:cs="Arial"/>
          <w:sz w:val="21"/>
          <w:szCs w:val="21"/>
        </w:rPr>
        <w:t>Dauguet</w:t>
      </w:r>
      <w:proofErr w:type="spellEnd"/>
      <w:r w:rsidR="008F766A" w:rsidRPr="008F766A">
        <w:rPr>
          <w:rFonts w:ascii="Arial" w:hAnsi="Arial" w:cs="Arial"/>
          <w:sz w:val="21"/>
          <w:szCs w:val="21"/>
        </w:rPr>
        <w:t xml:space="preserve"> C, </w:t>
      </w:r>
      <w:proofErr w:type="spellStart"/>
      <w:r w:rsidR="008F766A" w:rsidRPr="008F766A">
        <w:rPr>
          <w:rFonts w:ascii="Arial" w:hAnsi="Arial" w:cs="Arial"/>
          <w:sz w:val="21"/>
          <w:szCs w:val="21"/>
        </w:rPr>
        <w:t>Mignotte</w:t>
      </w:r>
      <w:proofErr w:type="spellEnd"/>
      <w:r w:rsidR="008F766A" w:rsidRPr="008F766A">
        <w:rPr>
          <w:rFonts w:ascii="Arial" w:hAnsi="Arial" w:cs="Arial"/>
          <w:sz w:val="21"/>
          <w:szCs w:val="21"/>
        </w:rPr>
        <w:t xml:space="preserve"> B, Gougeon ML. </w:t>
      </w:r>
      <w:r w:rsidR="008F766A" w:rsidRPr="008F766A">
        <w:rPr>
          <w:rStyle w:val="jrnl"/>
          <w:rFonts w:ascii="Arial" w:hAnsi="Arial" w:cs="Arial"/>
          <w:sz w:val="21"/>
          <w:szCs w:val="21"/>
        </w:rPr>
        <w:t>J Cell Biol</w:t>
      </w:r>
      <w:r w:rsidR="008F766A" w:rsidRPr="008F766A">
        <w:rPr>
          <w:rFonts w:ascii="Arial" w:hAnsi="Arial" w:cs="Arial"/>
          <w:sz w:val="21"/>
          <w:szCs w:val="21"/>
        </w:rPr>
        <w:t>. 1995 Jul;130(1):157-67.</w:t>
      </w:r>
    </w:p>
    <w:p w14:paraId="51F287ED" w14:textId="77777777" w:rsidR="008F766A" w:rsidRPr="008F766A" w:rsidRDefault="00A71BD1" w:rsidP="008F766A">
      <w:pPr>
        <w:pStyle w:val="title1"/>
        <w:numPr>
          <w:ilvl w:val="0"/>
          <w:numId w:val="6"/>
        </w:numPr>
        <w:shd w:val="clear" w:color="auto" w:fill="FFFFFF"/>
        <w:spacing w:beforeLines="50" w:before="180"/>
        <w:ind w:left="357" w:hanging="357"/>
        <w:rPr>
          <w:rFonts w:ascii="Arial" w:hAnsi="Arial" w:cs="Arial"/>
          <w:sz w:val="21"/>
          <w:szCs w:val="21"/>
        </w:rPr>
      </w:pPr>
      <w:hyperlink r:id="rId20" w:history="1">
        <w:r w:rsidR="008F766A" w:rsidRPr="008F766A">
          <w:rPr>
            <w:rFonts w:ascii="Arial" w:hAnsi="Arial" w:cs="Arial"/>
            <w:bCs/>
            <w:color w:val="2222CC"/>
            <w:sz w:val="21"/>
            <w:szCs w:val="21"/>
            <w:u w:val="single"/>
          </w:rPr>
          <w:t>JC-1</w:t>
        </w:r>
        <w:r w:rsidR="008F766A" w:rsidRPr="008F766A">
          <w:rPr>
            <w:rFonts w:ascii="Arial" w:hAnsi="Arial" w:cs="Arial"/>
            <w:color w:val="2222CC"/>
            <w:sz w:val="21"/>
            <w:szCs w:val="21"/>
            <w:u w:val="single"/>
          </w:rPr>
          <w:t xml:space="preserve">, but not DiOC6(3) or rhodamine 123, is a reliable fluorescent probe to assess delta psi changes in intact cells: implications for studies on mitochondrial functionality during </w:t>
        </w:r>
        <w:r w:rsidR="008F766A" w:rsidRPr="008F766A">
          <w:rPr>
            <w:rFonts w:ascii="Arial" w:hAnsi="Arial" w:cs="Arial"/>
            <w:bCs/>
            <w:color w:val="2222CC"/>
            <w:sz w:val="21"/>
            <w:szCs w:val="21"/>
            <w:u w:val="single"/>
          </w:rPr>
          <w:t>apoptosis</w:t>
        </w:r>
        <w:r w:rsidR="008F766A" w:rsidRPr="008F766A">
          <w:rPr>
            <w:rFonts w:ascii="Arial" w:hAnsi="Arial" w:cs="Arial"/>
            <w:color w:val="2222CC"/>
            <w:sz w:val="21"/>
            <w:szCs w:val="21"/>
            <w:u w:val="single"/>
          </w:rPr>
          <w:t>.</w:t>
        </w:r>
      </w:hyperlink>
      <w:r w:rsidR="008F766A" w:rsidRPr="008F766A">
        <w:rPr>
          <w:rFonts w:ascii="Arial" w:hAnsi="Arial" w:cs="Arial"/>
          <w:sz w:val="21"/>
          <w:szCs w:val="21"/>
        </w:rPr>
        <w:t xml:space="preserve"> </w:t>
      </w:r>
      <w:proofErr w:type="spellStart"/>
      <w:r w:rsidR="008F766A" w:rsidRPr="008F766A">
        <w:rPr>
          <w:rFonts w:ascii="Arial" w:hAnsi="Arial" w:cs="Arial"/>
          <w:sz w:val="21"/>
          <w:szCs w:val="21"/>
        </w:rPr>
        <w:t>Salvioli</w:t>
      </w:r>
      <w:proofErr w:type="spellEnd"/>
      <w:r w:rsidR="008F766A" w:rsidRPr="008F766A">
        <w:rPr>
          <w:rFonts w:ascii="Arial" w:hAnsi="Arial" w:cs="Arial"/>
          <w:sz w:val="21"/>
          <w:szCs w:val="21"/>
        </w:rPr>
        <w:t xml:space="preserve"> S, </w:t>
      </w:r>
      <w:proofErr w:type="spellStart"/>
      <w:r w:rsidR="008F766A" w:rsidRPr="008F766A">
        <w:rPr>
          <w:rFonts w:ascii="Arial" w:hAnsi="Arial" w:cs="Arial"/>
          <w:sz w:val="21"/>
          <w:szCs w:val="21"/>
        </w:rPr>
        <w:t>Ardizzoni</w:t>
      </w:r>
      <w:proofErr w:type="spellEnd"/>
      <w:r w:rsidR="008F766A" w:rsidRPr="008F766A">
        <w:rPr>
          <w:rFonts w:ascii="Arial" w:hAnsi="Arial" w:cs="Arial"/>
          <w:sz w:val="21"/>
          <w:szCs w:val="21"/>
        </w:rPr>
        <w:t xml:space="preserve"> A, Franceschi C, </w:t>
      </w:r>
      <w:proofErr w:type="spellStart"/>
      <w:r w:rsidR="008F766A" w:rsidRPr="008F766A">
        <w:rPr>
          <w:rFonts w:ascii="Arial" w:hAnsi="Arial" w:cs="Arial"/>
          <w:sz w:val="21"/>
          <w:szCs w:val="21"/>
        </w:rPr>
        <w:t>Cossarizza</w:t>
      </w:r>
      <w:proofErr w:type="spellEnd"/>
      <w:r w:rsidR="008F766A" w:rsidRPr="008F766A">
        <w:rPr>
          <w:rFonts w:ascii="Arial" w:hAnsi="Arial" w:cs="Arial"/>
          <w:sz w:val="21"/>
          <w:szCs w:val="21"/>
        </w:rPr>
        <w:t xml:space="preserve"> A. </w:t>
      </w:r>
      <w:r w:rsidR="008F766A" w:rsidRPr="008F766A">
        <w:rPr>
          <w:rStyle w:val="jrnl"/>
          <w:rFonts w:ascii="Arial" w:hAnsi="Arial" w:cs="Arial"/>
          <w:sz w:val="21"/>
          <w:szCs w:val="21"/>
        </w:rPr>
        <w:t>FEBS Lett</w:t>
      </w:r>
      <w:r w:rsidR="008F766A" w:rsidRPr="008F766A">
        <w:rPr>
          <w:rFonts w:ascii="Arial" w:hAnsi="Arial" w:cs="Arial"/>
          <w:sz w:val="21"/>
          <w:szCs w:val="21"/>
        </w:rPr>
        <w:t>. 1997 Jul 7;411(1):77-82.</w:t>
      </w:r>
    </w:p>
    <w:p w14:paraId="60557419" w14:textId="77777777" w:rsidR="00457A28" w:rsidRDefault="00457A28" w:rsidP="00BB0946"/>
    <w:p w14:paraId="4953DD97" w14:textId="77777777" w:rsidR="008F766A" w:rsidRDefault="008F766A" w:rsidP="00BB0946"/>
    <w:p w14:paraId="3168C305" w14:textId="77777777" w:rsidR="008F766A" w:rsidRDefault="008F766A" w:rsidP="00BB0946"/>
    <w:p w14:paraId="1B0E7681" w14:textId="77777777" w:rsidR="008F766A" w:rsidRDefault="008F766A" w:rsidP="00BB0946"/>
    <w:p w14:paraId="14E4E49E" w14:textId="77777777" w:rsidR="008F766A" w:rsidRDefault="008F766A" w:rsidP="00BB0946"/>
    <w:p w14:paraId="2C234C41" w14:textId="77777777" w:rsidR="008F766A" w:rsidRDefault="008F766A" w:rsidP="00BB0946"/>
    <w:p w14:paraId="61311EB2" w14:textId="77777777" w:rsidR="008F766A" w:rsidRDefault="008F766A" w:rsidP="00BB0946"/>
    <w:p w14:paraId="34737EA3" w14:textId="77777777" w:rsidR="008F766A" w:rsidRDefault="008F766A" w:rsidP="00BB0946"/>
    <w:p w14:paraId="4DCE033D" w14:textId="77777777" w:rsidR="008F766A" w:rsidRDefault="008F766A" w:rsidP="00BB0946"/>
    <w:p w14:paraId="735F14B2" w14:textId="77777777" w:rsidR="00855B4C" w:rsidRDefault="009C1E43" w:rsidP="00BB0946">
      <w:r w:rsidRPr="00D76E23">
        <w:rPr>
          <w:rFonts w:hint="eastAsia"/>
          <w:b/>
        </w:rPr>
        <w:lastRenderedPageBreak/>
        <w:t>測定例</w:t>
      </w:r>
      <w:r w:rsidR="00D22B00">
        <w:rPr>
          <w:rFonts w:hint="eastAsia"/>
          <w:b/>
        </w:rPr>
        <w:t xml:space="preserve"> </w:t>
      </w:r>
      <w:r w:rsidR="00455038">
        <w:rPr>
          <w:rFonts w:hint="eastAsia"/>
        </w:rPr>
        <w:t>；</w:t>
      </w:r>
      <w:r>
        <w:rPr>
          <w:rFonts w:hint="eastAsia"/>
        </w:rPr>
        <w:t xml:space="preserve"> </w:t>
      </w:r>
      <w:proofErr w:type="spellStart"/>
      <w:r w:rsidR="0025520F" w:rsidRPr="0025520F">
        <w:t>Jurkat</w:t>
      </w:r>
      <w:proofErr w:type="spellEnd"/>
      <w:r w:rsidR="0025520F" w:rsidRPr="0025520F">
        <w:t xml:space="preserve"> </w:t>
      </w:r>
      <w:r w:rsidR="0025520F">
        <w:t>cell</w:t>
      </w:r>
      <w:r w:rsidR="0025520F" w:rsidRPr="0025520F">
        <w:t xml:space="preserve"> にカンプトテシンを加え、</w:t>
      </w:r>
      <w:r w:rsidR="0025520F">
        <w:rPr>
          <w:rFonts w:hint="eastAsia"/>
        </w:rPr>
        <w:t>1</w:t>
      </w:r>
      <w:r w:rsidR="0025520F" w:rsidRPr="0025520F">
        <w:t>5時間培養後、</w:t>
      </w:r>
      <w:r w:rsidR="0025520F">
        <w:t>JC-1</w:t>
      </w:r>
      <w:r w:rsidR="0025520F">
        <w:rPr>
          <w:rFonts w:hint="eastAsia"/>
        </w:rPr>
        <w:t>でミトコンドリア膜電位を</w:t>
      </w:r>
      <w:r w:rsidR="0025520F" w:rsidRPr="0025520F">
        <w:t>測定。濃度依存的に、</w:t>
      </w:r>
      <w:r w:rsidR="0025520F">
        <w:rPr>
          <w:rFonts w:hint="eastAsia"/>
        </w:rPr>
        <w:t>膜電位の低下(赤色蛍光の低下)がみられる。</w:t>
      </w:r>
    </w:p>
    <w:p w14:paraId="21A9F331" w14:textId="77777777" w:rsidR="006A5E18" w:rsidRDefault="008050DC" w:rsidP="0025520F">
      <w:r w:rsidRPr="008050DC">
        <w:rPr>
          <w:noProof/>
        </w:rPr>
        <w:drawing>
          <wp:inline distT="0" distB="0" distL="0" distR="0" wp14:anchorId="0CC02B00" wp14:editId="433E4F67">
            <wp:extent cx="5400040" cy="3271520"/>
            <wp:effectExtent l="0" t="0" r="0" b="5080"/>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5400040" cy="3271520"/>
                    </a:xfrm>
                    <a:prstGeom prst="rect">
                      <a:avLst/>
                    </a:prstGeom>
                  </pic:spPr>
                </pic:pic>
              </a:graphicData>
            </a:graphic>
          </wp:inline>
        </w:drawing>
      </w:r>
      <w:r w:rsidR="006A5E18">
        <w:br w:type="page"/>
      </w:r>
    </w:p>
    <w:p w14:paraId="0FE36277" w14:textId="77777777" w:rsidR="00193C91" w:rsidRPr="00D76E23" w:rsidRDefault="00193C91" w:rsidP="00193C91">
      <w:pPr>
        <w:widowControl/>
        <w:jc w:val="left"/>
        <w:rPr>
          <w:b/>
          <w:sz w:val="24"/>
          <w:szCs w:val="24"/>
        </w:rPr>
      </w:pPr>
      <w:r w:rsidRPr="00D76E23">
        <w:rPr>
          <w:rFonts w:hint="eastAsia"/>
          <w:b/>
          <w:sz w:val="24"/>
          <w:szCs w:val="24"/>
        </w:rPr>
        <w:lastRenderedPageBreak/>
        <w:t>3. 実習用プロトコール</w:t>
      </w:r>
    </w:p>
    <w:p w14:paraId="21452388" w14:textId="77777777" w:rsidR="00193C91" w:rsidRPr="00D76E23" w:rsidRDefault="00193C91" w:rsidP="00193C91">
      <w:pPr>
        <w:widowControl/>
        <w:jc w:val="left"/>
        <w:rPr>
          <w:rFonts w:asciiTheme="minorEastAsia" w:hAnsiTheme="minorEastAsia"/>
          <w:b/>
          <w:szCs w:val="21"/>
        </w:rPr>
      </w:pPr>
      <w:r w:rsidRPr="00D76E23">
        <w:rPr>
          <w:rFonts w:asciiTheme="minorEastAsia" w:hAnsiTheme="minorEastAsia" w:hint="eastAsia"/>
          <w:b/>
          <w:szCs w:val="21"/>
        </w:rPr>
        <w:t>3-1</w:t>
      </w:r>
      <w:r w:rsidRPr="00D76E23">
        <w:rPr>
          <w:rFonts w:asciiTheme="minorEastAsia" w:hAnsiTheme="minorEastAsia"/>
          <w:b/>
          <w:szCs w:val="21"/>
        </w:rPr>
        <w:t xml:space="preserve">. </w:t>
      </w:r>
      <w:r w:rsidRPr="00D76E23">
        <w:rPr>
          <w:rFonts w:asciiTheme="minorEastAsia" w:hAnsiTheme="minorEastAsia" w:hint="eastAsia"/>
          <w:b/>
          <w:szCs w:val="21"/>
        </w:rPr>
        <w:t>使用するキット、試薬の調製</w:t>
      </w:r>
    </w:p>
    <w:p w14:paraId="7470EA00" w14:textId="77777777" w:rsidR="00F643D1" w:rsidRDefault="00F643D1" w:rsidP="00193C91">
      <w:pPr>
        <w:widowControl/>
        <w:jc w:val="left"/>
        <w:rPr>
          <w:rFonts w:asciiTheme="minorEastAsia" w:hAnsiTheme="minorEastAsia"/>
          <w:szCs w:val="21"/>
        </w:rPr>
      </w:pPr>
      <w:r>
        <w:rPr>
          <w:rFonts w:asciiTheme="minorEastAsia" w:hAnsiTheme="minorEastAsia"/>
          <w:szCs w:val="21"/>
        </w:rPr>
        <w:t xml:space="preserve">Cayman Chemical </w:t>
      </w:r>
      <w:r>
        <w:rPr>
          <w:rFonts w:asciiTheme="minorEastAsia" w:hAnsiTheme="minorEastAsia" w:hint="eastAsia"/>
          <w:szCs w:val="21"/>
        </w:rPr>
        <w:t>社製 JC-1 Mitochondrial Membrane Potential assay Kit (製品番号 10009172)</w:t>
      </w:r>
    </w:p>
    <w:p w14:paraId="2ACDFAC9" w14:textId="77777777" w:rsidR="00193C91" w:rsidRDefault="00193C91" w:rsidP="00193C91">
      <w:pPr>
        <w:widowControl/>
        <w:spacing w:beforeLines="50" w:before="180"/>
        <w:jc w:val="left"/>
        <w:rPr>
          <w:rFonts w:asciiTheme="minorEastAsia" w:hAnsiTheme="minorEastAsia"/>
          <w:szCs w:val="21"/>
        </w:rPr>
      </w:pPr>
      <w:r>
        <w:rPr>
          <w:rFonts w:asciiTheme="minorEastAsia" w:hAnsiTheme="minorEastAsia" w:hint="eastAsia"/>
          <w:szCs w:val="21"/>
        </w:rPr>
        <w:t>キット構成</w:t>
      </w:r>
    </w:p>
    <w:p w14:paraId="3B1AC35E" w14:textId="77777777" w:rsidR="00F643D1" w:rsidRDefault="001F2976" w:rsidP="00F643D1">
      <w:pPr>
        <w:widowControl/>
        <w:jc w:val="left"/>
        <w:rPr>
          <w:rFonts w:asciiTheme="minorEastAsia" w:hAnsiTheme="minorEastAsia"/>
          <w:szCs w:val="21"/>
        </w:rPr>
      </w:pPr>
      <w:r>
        <w:rPr>
          <w:rFonts w:asciiTheme="minorEastAsia" w:hAnsiTheme="minorEastAsia" w:hint="eastAsia"/>
          <w:szCs w:val="21"/>
        </w:rPr>
        <w:t xml:space="preserve">JC-1 Reagent, </w:t>
      </w:r>
      <w:r>
        <w:rPr>
          <w:rFonts w:asciiTheme="minorEastAsia" w:hAnsiTheme="minorEastAsia"/>
          <w:szCs w:val="21"/>
        </w:rPr>
        <w:t xml:space="preserve"> </w:t>
      </w:r>
      <w:r>
        <w:rPr>
          <w:rFonts w:asciiTheme="minorEastAsia" w:hAnsiTheme="minorEastAsia" w:hint="eastAsia"/>
          <w:szCs w:val="21"/>
        </w:rPr>
        <w:t>Cell based assay buffer</w:t>
      </w:r>
    </w:p>
    <w:p w14:paraId="0CC5B888" w14:textId="77777777" w:rsidR="00193C91" w:rsidRDefault="00193C91" w:rsidP="00193C91">
      <w:pPr>
        <w:widowControl/>
        <w:spacing w:beforeLines="50" w:before="180"/>
        <w:jc w:val="left"/>
        <w:rPr>
          <w:rFonts w:asciiTheme="minorEastAsia" w:hAnsiTheme="minorEastAsia"/>
          <w:szCs w:val="21"/>
        </w:rPr>
      </w:pPr>
      <w:r>
        <w:rPr>
          <w:rFonts w:asciiTheme="minorEastAsia" w:hAnsiTheme="minorEastAsia" w:hint="eastAsia"/>
          <w:szCs w:val="21"/>
        </w:rPr>
        <w:t>試薬の調製</w:t>
      </w:r>
    </w:p>
    <w:p w14:paraId="1844E28B" w14:textId="77777777" w:rsidR="00A26528" w:rsidRDefault="00206898" w:rsidP="00193C91">
      <w:pPr>
        <w:widowControl/>
        <w:jc w:val="left"/>
        <w:rPr>
          <w:rFonts w:asciiTheme="minorEastAsia" w:hAnsiTheme="minorEastAsia"/>
          <w:szCs w:val="21"/>
        </w:rPr>
      </w:pPr>
      <w:r>
        <w:rPr>
          <w:rFonts w:asciiTheme="minorEastAsia" w:hAnsiTheme="minorEastAsia" w:hint="eastAsia"/>
          <w:szCs w:val="21"/>
        </w:rPr>
        <w:t>Cell based assay buffer</w:t>
      </w:r>
      <w:r>
        <w:rPr>
          <w:rFonts w:asciiTheme="minorEastAsia" w:hAnsiTheme="minorEastAsia"/>
          <w:szCs w:val="21"/>
        </w:rPr>
        <w:t xml:space="preserve"> </w:t>
      </w:r>
      <w:r w:rsidR="00A26528">
        <w:rPr>
          <w:rFonts w:asciiTheme="minorEastAsia" w:hAnsiTheme="minorEastAsia"/>
          <w:szCs w:val="21"/>
        </w:rPr>
        <w:t>180</w:t>
      </w:r>
      <w:r w:rsidR="00A26528">
        <w:rPr>
          <w:rFonts w:asciiTheme="minorEastAsia" w:hAnsiTheme="minorEastAsia" w:hint="eastAsia"/>
          <w:szCs w:val="21"/>
        </w:rPr>
        <w:t>μ</w:t>
      </w:r>
      <w:r w:rsidR="00A26528">
        <w:rPr>
          <w:rFonts w:asciiTheme="minorEastAsia" w:hAnsiTheme="minorEastAsia"/>
          <w:szCs w:val="21"/>
        </w:rPr>
        <w:t>l</w:t>
      </w:r>
      <w:r w:rsidR="00A26528">
        <w:rPr>
          <w:rFonts w:asciiTheme="minorEastAsia" w:hAnsiTheme="minorEastAsia" w:hint="eastAsia"/>
          <w:szCs w:val="21"/>
        </w:rPr>
        <w:t>にJC-1を20μl 加える。</w:t>
      </w:r>
    </w:p>
    <w:p w14:paraId="25B3BD9F" w14:textId="77777777" w:rsidR="001F2976" w:rsidRDefault="001F2976" w:rsidP="00193C91">
      <w:pPr>
        <w:widowControl/>
        <w:jc w:val="left"/>
        <w:rPr>
          <w:rFonts w:asciiTheme="minorEastAsia" w:hAnsiTheme="minorEastAsia"/>
          <w:szCs w:val="21"/>
        </w:rPr>
      </w:pPr>
    </w:p>
    <w:p w14:paraId="7B7E4F68" w14:textId="77777777" w:rsidR="00193C91" w:rsidRPr="00D76E23" w:rsidRDefault="00193C91" w:rsidP="00193C91">
      <w:pPr>
        <w:widowControl/>
        <w:jc w:val="left"/>
        <w:rPr>
          <w:rFonts w:asciiTheme="minorEastAsia" w:hAnsiTheme="minorEastAsia"/>
          <w:b/>
          <w:szCs w:val="21"/>
        </w:rPr>
      </w:pPr>
      <w:r w:rsidRPr="00D76E23">
        <w:rPr>
          <w:rFonts w:asciiTheme="minorEastAsia" w:hAnsiTheme="minorEastAsia"/>
          <w:b/>
          <w:szCs w:val="21"/>
        </w:rPr>
        <w:t>3-</w:t>
      </w:r>
      <w:r w:rsidRPr="00D76E23">
        <w:rPr>
          <w:rFonts w:asciiTheme="minorEastAsia" w:hAnsiTheme="minorEastAsia" w:hint="eastAsia"/>
          <w:b/>
          <w:szCs w:val="21"/>
        </w:rPr>
        <w:t>2</w:t>
      </w:r>
      <w:r w:rsidRPr="00D76E23">
        <w:rPr>
          <w:rFonts w:asciiTheme="minorEastAsia" w:hAnsiTheme="minorEastAsia"/>
          <w:b/>
          <w:szCs w:val="21"/>
        </w:rPr>
        <w:t xml:space="preserve">. </w:t>
      </w:r>
      <w:r w:rsidRPr="00D76E23">
        <w:rPr>
          <w:rFonts w:asciiTheme="minorEastAsia" w:hAnsiTheme="minorEastAsia" w:hint="eastAsia"/>
          <w:b/>
          <w:szCs w:val="21"/>
        </w:rPr>
        <w:t>浮遊細胞 (</w:t>
      </w:r>
      <w:proofErr w:type="spellStart"/>
      <w:r w:rsidRPr="00D76E23">
        <w:rPr>
          <w:rFonts w:asciiTheme="minorEastAsia" w:hAnsiTheme="minorEastAsia"/>
          <w:b/>
          <w:szCs w:val="21"/>
        </w:rPr>
        <w:t>Jurkat</w:t>
      </w:r>
      <w:proofErr w:type="spellEnd"/>
      <w:r w:rsidRPr="00D76E23">
        <w:rPr>
          <w:rFonts w:asciiTheme="minorEastAsia" w:hAnsiTheme="minorEastAsia" w:hint="eastAsia"/>
          <w:b/>
          <w:szCs w:val="21"/>
        </w:rPr>
        <w:t xml:space="preserve"> cell)</w:t>
      </w:r>
      <w:r w:rsidRPr="00D76E23">
        <w:rPr>
          <w:rFonts w:asciiTheme="minorEastAsia" w:hAnsiTheme="minorEastAsia"/>
          <w:b/>
          <w:szCs w:val="21"/>
        </w:rPr>
        <w:t xml:space="preserve"> </w:t>
      </w:r>
      <w:r w:rsidRPr="00D76E23">
        <w:rPr>
          <w:rFonts w:asciiTheme="minorEastAsia" w:hAnsiTheme="minorEastAsia" w:hint="eastAsia"/>
          <w:b/>
          <w:szCs w:val="21"/>
        </w:rPr>
        <w:t>を用いた測定</w:t>
      </w:r>
    </w:p>
    <w:p w14:paraId="37B93009" w14:textId="77777777" w:rsidR="00193C91" w:rsidRDefault="00193C91" w:rsidP="00193C91">
      <w:pPr>
        <w:widowControl/>
        <w:jc w:val="left"/>
        <w:rPr>
          <w:rFonts w:asciiTheme="minorEastAsia" w:hAnsiTheme="minorEastAsia"/>
          <w:szCs w:val="21"/>
        </w:rPr>
      </w:pPr>
      <w:r>
        <w:rPr>
          <w:rFonts w:asciiTheme="minorEastAsia" w:hAnsiTheme="minorEastAsia"/>
          <w:szCs w:val="21"/>
        </w:rPr>
        <w:t>1)</w:t>
      </w:r>
      <w:r w:rsidRPr="00EA1E37">
        <w:rPr>
          <w:rFonts w:asciiTheme="minorEastAsia" w:hAnsiTheme="minorEastAsia" w:hint="eastAsia"/>
          <w:szCs w:val="21"/>
        </w:rPr>
        <w:t xml:space="preserve"> </w:t>
      </w:r>
      <w:r>
        <w:rPr>
          <w:rFonts w:asciiTheme="minorEastAsia" w:hAnsiTheme="minorEastAsia" w:hint="eastAsia"/>
          <w:szCs w:val="21"/>
        </w:rPr>
        <w:t>アポトーシス誘導 (この操作は、センターで実施)</w:t>
      </w:r>
      <w:r>
        <w:rPr>
          <w:rFonts w:asciiTheme="minorEastAsia" w:hAnsiTheme="minorEastAsia"/>
          <w:szCs w:val="21"/>
        </w:rPr>
        <w:t xml:space="preserve"> </w:t>
      </w:r>
    </w:p>
    <w:p w14:paraId="5674886F" w14:textId="77777777" w:rsidR="00193C91" w:rsidRDefault="00193C91" w:rsidP="00193C91">
      <w:pPr>
        <w:widowControl/>
        <w:ind w:firstLineChars="100" w:firstLine="210"/>
        <w:jc w:val="left"/>
        <w:rPr>
          <w:rFonts w:asciiTheme="minorEastAsia" w:hAnsiTheme="minorEastAsia"/>
          <w:szCs w:val="21"/>
        </w:rPr>
      </w:pPr>
      <w:proofErr w:type="spellStart"/>
      <w:r>
        <w:rPr>
          <w:rFonts w:asciiTheme="minorEastAsia" w:hAnsiTheme="minorEastAsia" w:hint="eastAsia"/>
          <w:szCs w:val="21"/>
        </w:rPr>
        <w:t>Jurkat</w:t>
      </w:r>
      <w:proofErr w:type="spellEnd"/>
      <w:r>
        <w:rPr>
          <w:rFonts w:asciiTheme="minorEastAsia" w:hAnsiTheme="minorEastAsia"/>
          <w:szCs w:val="21"/>
        </w:rPr>
        <w:t xml:space="preserve"> cell</w:t>
      </w:r>
      <w:r>
        <w:rPr>
          <w:rFonts w:asciiTheme="minorEastAsia" w:hAnsiTheme="minorEastAsia" w:hint="eastAsia"/>
          <w:szCs w:val="21"/>
        </w:rPr>
        <w:t>を5</w:t>
      </w:r>
      <w:r>
        <w:rPr>
          <w:rFonts w:asciiTheme="minorEastAsia" w:hAnsiTheme="minorEastAsia"/>
          <w:szCs w:val="21"/>
        </w:rPr>
        <w:t>X</w:t>
      </w:r>
      <w:r>
        <w:rPr>
          <w:rFonts w:asciiTheme="minorEastAsia" w:hAnsiTheme="minorEastAsia" w:hint="eastAsia"/>
          <w:szCs w:val="21"/>
        </w:rPr>
        <w:t>10</w:t>
      </w:r>
      <w:r>
        <w:rPr>
          <w:rFonts w:asciiTheme="minorEastAsia" w:hAnsiTheme="minorEastAsia" w:hint="eastAsia"/>
          <w:szCs w:val="21"/>
          <w:vertAlign w:val="superscript"/>
        </w:rPr>
        <w:t>5</w:t>
      </w:r>
      <w:r>
        <w:rPr>
          <w:rFonts w:asciiTheme="minorEastAsia" w:hAnsiTheme="minorEastAsia" w:hint="eastAsia"/>
          <w:szCs w:val="21"/>
        </w:rPr>
        <w:t>/ml</w:t>
      </w:r>
      <w:r>
        <w:rPr>
          <w:rFonts w:asciiTheme="minorEastAsia" w:hAnsiTheme="minorEastAsia"/>
          <w:szCs w:val="21"/>
        </w:rPr>
        <w:t xml:space="preserve"> </w:t>
      </w:r>
      <w:r>
        <w:rPr>
          <w:rFonts w:asciiTheme="minorEastAsia" w:hAnsiTheme="minorEastAsia" w:hint="eastAsia"/>
          <w:szCs w:val="21"/>
        </w:rPr>
        <w:t>となるように調整した後、</w:t>
      </w:r>
      <w:r>
        <w:rPr>
          <w:rFonts w:asciiTheme="minorEastAsia" w:hAnsiTheme="minorEastAsia"/>
          <w:szCs w:val="21"/>
        </w:rPr>
        <w:t xml:space="preserve">10 ml </w:t>
      </w:r>
      <w:r>
        <w:rPr>
          <w:rFonts w:asciiTheme="minorEastAsia" w:hAnsiTheme="minorEastAsia" w:hint="eastAsia"/>
          <w:szCs w:val="21"/>
        </w:rPr>
        <w:t>ずつ、3本のカルチャーフラスコに分注する。このうち１本は細胞回収18時間前にカンプトテシンを2.5μＭになるように加え、培養する。また、別の1本には、5時間前にカンプトテシンを2.5μＭになるように加え、培養する。残りの１本は、何も加えず培養する。</w:t>
      </w:r>
    </w:p>
    <w:p w14:paraId="4FA2E8E2" w14:textId="77777777" w:rsidR="00193C91" w:rsidRDefault="00193C91" w:rsidP="00193C91">
      <w:pPr>
        <w:widowControl/>
        <w:ind w:firstLineChars="100" w:firstLine="210"/>
        <w:jc w:val="left"/>
        <w:rPr>
          <w:rFonts w:asciiTheme="minorEastAsia" w:hAnsiTheme="minorEastAsia"/>
          <w:szCs w:val="21"/>
        </w:rPr>
      </w:pPr>
      <w:r>
        <w:rPr>
          <w:rFonts w:asciiTheme="minorEastAsia" w:hAnsiTheme="minorEastAsia" w:hint="eastAsia"/>
          <w:szCs w:val="21"/>
        </w:rPr>
        <w:t>* 使用する培地 RPMI1640</w:t>
      </w:r>
      <w:r>
        <w:rPr>
          <w:rFonts w:asciiTheme="minorEastAsia" w:hAnsiTheme="minorEastAsia"/>
          <w:szCs w:val="21"/>
        </w:rPr>
        <w:t xml:space="preserve"> </w:t>
      </w:r>
      <w:r>
        <w:rPr>
          <w:rFonts w:asciiTheme="minorEastAsia" w:hAnsiTheme="minorEastAsia" w:hint="eastAsia"/>
          <w:szCs w:val="21"/>
        </w:rPr>
        <w:t>(</w:t>
      </w:r>
      <w:r>
        <w:rPr>
          <w:rFonts w:asciiTheme="minorEastAsia" w:hAnsiTheme="minorEastAsia"/>
          <w:szCs w:val="21"/>
        </w:rPr>
        <w:t>15% FCS</w:t>
      </w:r>
      <w:r>
        <w:rPr>
          <w:rFonts w:asciiTheme="minorEastAsia" w:hAnsiTheme="minorEastAsia" w:hint="eastAsia"/>
          <w:szCs w:val="21"/>
        </w:rPr>
        <w:t>)</w:t>
      </w:r>
    </w:p>
    <w:p w14:paraId="37CD08C8" w14:textId="77777777" w:rsidR="00193C91" w:rsidRDefault="00193C91" w:rsidP="00193C91">
      <w:pPr>
        <w:widowControl/>
        <w:spacing w:beforeLines="50" w:before="180"/>
        <w:jc w:val="left"/>
        <w:rPr>
          <w:rFonts w:asciiTheme="minorEastAsia" w:hAnsiTheme="minorEastAsia"/>
          <w:szCs w:val="21"/>
        </w:rPr>
      </w:pPr>
      <w:r>
        <w:rPr>
          <w:rFonts w:asciiTheme="minorEastAsia" w:hAnsiTheme="minorEastAsia" w:hint="eastAsia"/>
          <w:szCs w:val="21"/>
        </w:rPr>
        <w:t>2) それぞれのカルチャーフラスコから、</w:t>
      </w:r>
      <w:r w:rsidR="00A26528">
        <w:rPr>
          <w:rFonts w:asciiTheme="minorEastAsia" w:hAnsiTheme="minorEastAsia" w:hint="eastAsia"/>
          <w:szCs w:val="21"/>
        </w:rPr>
        <w:t>0.5</w:t>
      </w:r>
      <w:r>
        <w:rPr>
          <w:rFonts w:asciiTheme="minorEastAsia" w:hAnsiTheme="minorEastAsia" w:hint="eastAsia"/>
          <w:szCs w:val="21"/>
        </w:rPr>
        <w:t xml:space="preserve"> ml ずつ、フローサイトメトリー用チューブに採取する。</w:t>
      </w:r>
    </w:p>
    <w:p w14:paraId="4FD6C2F6" w14:textId="77777777" w:rsidR="00193C91" w:rsidRPr="003C2CAD" w:rsidRDefault="00193C91" w:rsidP="00193C91">
      <w:pPr>
        <w:widowControl/>
        <w:spacing w:beforeLines="50" w:before="180"/>
        <w:jc w:val="left"/>
        <w:rPr>
          <w:rFonts w:asciiTheme="minorEastAsia" w:hAnsiTheme="minorEastAsia"/>
          <w:szCs w:val="21"/>
        </w:rPr>
      </w:pPr>
      <w:r>
        <w:rPr>
          <w:rFonts w:asciiTheme="minorEastAsia" w:hAnsiTheme="minorEastAsia"/>
          <w:szCs w:val="21"/>
        </w:rPr>
        <w:t xml:space="preserve">3) </w:t>
      </w:r>
      <w:r w:rsidR="00A26528">
        <w:rPr>
          <w:rFonts w:asciiTheme="minorEastAsia" w:hAnsiTheme="minorEastAsia" w:hint="eastAsia"/>
          <w:szCs w:val="21"/>
        </w:rPr>
        <w:t>3-1 で調製したJC-</w:t>
      </w:r>
      <w:r w:rsidR="00A26528">
        <w:rPr>
          <w:rFonts w:asciiTheme="minorEastAsia" w:hAnsiTheme="minorEastAsia"/>
          <w:szCs w:val="21"/>
        </w:rPr>
        <w:t xml:space="preserve">1 </w:t>
      </w:r>
      <w:r w:rsidR="00A26528">
        <w:rPr>
          <w:rFonts w:asciiTheme="minorEastAsia" w:hAnsiTheme="minorEastAsia" w:hint="eastAsia"/>
          <w:szCs w:val="21"/>
        </w:rPr>
        <w:t>Reagent を50μlずつ加える。</w:t>
      </w:r>
    </w:p>
    <w:p w14:paraId="7D023D31" w14:textId="77777777" w:rsidR="00193C91" w:rsidRDefault="00193C91" w:rsidP="00193C91">
      <w:pPr>
        <w:widowControl/>
        <w:spacing w:beforeLines="50" w:before="180"/>
        <w:jc w:val="left"/>
        <w:rPr>
          <w:rFonts w:asciiTheme="minorEastAsia" w:hAnsiTheme="minorEastAsia"/>
          <w:szCs w:val="21"/>
        </w:rPr>
      </w:pPr>
      <w:r>
        <w:rPr>
          <w:rFonts w:asciiTheme="minorEastAsia" w:hAnsiTheme="minorEastAsia"/>
          <w:szCs w:val="21"/>
        </w:rPr>
        <w:t xml:space="preserve">4) </w:t>
      </w:r>
      <w:r w:rsidR="00FD0A82">
        <w:rPr>
          <w:rFonts w:asciiTheme="minorEastAsia" w:hAnsiTheme="minorEastAsia" w:hint="eastAsia"/>
          <w:szCs w:val="21"/>
        </w:rPr>
        <w:t>37</w:t>
      </w:r>
      <w:r>
        <w:rPr>
          <w:rFonts w:hint="eastAsia"/>
        </w:rPr>
        <w:t>℃で</w:t>
      </w:r>
      <w:r w:rsidR="00A26528">
        <w:rPr>
          <w:rFonts w:hint="eastAsia"/>
        </w:rPr>
        <w:t>30</w:t>
      </w:r>
      <w:r>
        <w:rPr>
          <w:rFonts w:hint="eastAsia"/>
        </w:rPr>
        <w:t>分間反応させる。</w:t>
      </w:r>
    </w:p>
    <w:p w14:paraId="59F27B3B" w14:textId="77777777" w:rsidR="00193C91" w:rsidRDefault="00193C91" w:rsidP="00193C91">
      <w:pPr>
        <w:widowControl/>
        <w:spacing w:beforeLines="50" w:before="180"/>
        <w:jc w:val="left"/>
        <w:rPr>
          <w:rFonts w:asciiTheme="minorEastAsia" w:hAnsiTheme="minorEastAsia"/>
          <w:szCs w:val="21"/>
        </w:rPr>
      </w:pPr>
      <w:r>
        <w:rPr>
          <w:rFonts w:asciiTheme="minorEastAsia" w:hAnsiTheme="minorEastAsia" w:hint="eastAsia"/>
          <w:szCs w:val="21"/>
        </w:rPr>
        <w:t>5)</w:t>
      </w:r>
      <w:r w:rsidR="00A26528">
        <w:rPr>
          <w:rFonts w:asciiTheme="minorEastAsia" w:hAnsiTheme="minorEastAsia"/>
          <w:szCs w:val="21"/>
        </w:rPr>
        <w:t xml:space="preserve"> </w:t>
      </w:r>
      <w:r w:rsidR="00A26528">
        <w:rPr>
          <w:rFonts w:asciiTheme="minorEastAsia" w:hAnsiTheme="minorEastAsia" w:hint="eastAsia"/>
          <w:szCs w:val="21"/>
        </w:rPr>
        <w:t>洗浄せず、そのまま、</w:t>
      </w:r>
      <w:r>
        <w:rPr>
          <w:rFonts w:asciiTheme="minorEastAsia" w:hAnsiTheme="minorEastAsia" w:hint="eastAsia"/>
          <w:szCs w:val="21"/>
        </w:rPr>
        <w:t>フローサイトメトリーを行う。</w:t>
      </w:r>
    </w:p>
    <w:p w14:paraId="466E7F25" w14:textId="77777777" w:rsidR="00193C91" w:rsidRDefault="00193C91" w:rsidP="00193C91">
      <w:pPr>
        <w:widowControl/>
        <w:jc w:val="left"/>
        <w:rPr>
          <w:rFonts w:asciiTheme="minorEastAsia" w:hAnsiTheme="minorEastAsia"/>
          <w:szCs w:val="21"/>
        </w:rPr>
      </w:pPr>
    </w:p>
    <w:p w14:paraId="181079D2" w14:textId="77777777" w:rsidR="00D22B00" w:rsidRPr="00D22B00" w:rsidRDefault="00D22B00" w:rsidP="00D22B00">
      <w:pPr>
        <w:widowControl/>
        <w:jc w:val="left"/>
        <w:rPr>
          <w:rFonts w:asciiTheme="minorEastAsia" w:hAnsiTheme="minorEastAsia"/>
          <w:b/>
          <w:szCs w:val="21"/>
        </w:rPr>
      </w:pPr>
      <w:r>
        <w:rPr>
          <w:rFonts w:asciiTheme="minorEastAsia" w:hAnsiTheme="minorEastAsia" w:hint="eastAsia"/>
          <w:b/>
          <w:szCs w:val="21"/>
        </w:rPr>
        <w:t>3-</w:t>
      </w:r>
      <w:r>
        <w:rPr>
          <w:rFonts w:asciiTheme="minorEastAsia" w:hAnsiTheme="minorEastAsia"/>
          <w:b/>
          <w:szCs w:val="21"/>
        </w:rPr>
        <w:t>3</w:t>
      </w:r>
      <w:r w:rsidRPr="00D22B00">
        <w:rPr>
          <w:rFonts w:asciiTheme="minorEastAsia" w:hAnsiTheme="minorEastAsia" w:hint="eastAsia"/>
          <w:b/>
          <w:szCs w:val="21"/>
        </w:rPr>
        <w:t>. フローサイトメーター(</w:t>
      </w:r>
      <w:proofErr w:type="spellStart"/>
      <w:r w:rsidRPr="00D22B00">
        <w:rPr>
          <w:rFonts w:asciiTheme="minorEastAsia" w:hAnsiTheme="minorEastAsia"/>
          <w:b/>
          <w:szCs w:val="21"/>
        </w:rPr>
        <w:t>FACScanto</w:t>
      </w:r>
      <w:proofErr w:type="spellEnd"/>
      <w:r w:rsidRPr="00D22B00">
        <w:rPr>
          <w:rFonts w:asciiTheme="minorEastAsia" w:hAnsiTheme="minorEastAsia"/>
          <w:b/>
          <w:szCs w:val="21"/>
        </w:rPr>
        <w:t xml:space="preserve"> II</w:t>
      </w:r>
      <w:r w:rsidRPr="00D22B00">
        <w:rPr>
          <w:rFonts w:asciiTheme="minorEastAsia" w:hAnsiTheme="minorEastAsia" w:hint="eastAsia"/>
          <w:b/>
          <w:szCs w:val="21"/>
        </w:rPr>
        <w:t>)</w:t>
      </w:r>
      <w:r w:rsidRPr="00D22B00">
        <w:rPr>
          <w:rFonts w:asciiTheme="minorEastAsia" w:hAnsiTheme="minorEastAsia"/>
          <w:b/>
          <w:szCs w:val="21"/>
        </w:rPr>
        <w:t xml:space="preserve"> </w:t>
      </w:r>
      <w:r w:rsidRPr="00D22B00">
        <w:rPr>
          <w:rFonts w:asciiTheme="minorEastAsia" w:hAnsiTheme="minorEastAsia" w:hint="eastAsia"/>
          <w:b/>
          <w:szCs w:val="21"/>
        </w:rPr>
        <w:t>の感度設定</w:t>
      </w:r>
    </w:p>
    <w:p w14:paraId="4B1E3CCA" w14:textId="77777777" w:rsidR="00193C91" w:rsidRPr="00D22B00" w:rsidRDefault="00D22B00">
      <w:pPr>
        <w:widowControl/>
        <w:jc w:val="left"/>
        <w:rPr>
          <w:rFonts w:asciiTheme="minorEastAsia" w:hAnsiTheme="minorEastAsia"/>
          <w:szCs w:val="21"/>
        </w:rPr>
      </w:pPr>
      <w:r w:rsidRPr="00D22B00">
        <w:rPr>
          <w:noProof/>
        </w:rPr>
        <w:drawing>
          <wp:inline distT="0" distB="0" distL="0" distR="0" wp14:anchorId="4879094B" wp14:editId="66666B25">
            <wp:extent cx="1380952" cy="1676190"/>
            <wp:effectExtent l="0" t="0" r="0" b="635"/>
            <wp:docPr id="15" name="図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2"/>
                    <a:stretch>
                      <a:fillRect/>
                    </a:stretch>
                  </pic:blipFill>
                  <pic:spPr>
                    <a:xfrm>
                      <a:off x="0" y="0"/>
                      <a:ext cx="1380952" cy="1676190"/>
                    </a:xfrm>
                    <a:prstGeom prst="rect">
                      <a:avLst/>
                    </a:prstGeom>
                  </pic:spPr>
                </pic:pic>
              </a:graphicData>
            </a:graphic>
          </wp:inline>
        </w:drawing>
      </w:r>
      <w:r w:rsidR="00193C91">
        <w:rPr>
          <w:rFonts w:ascii="ＭＳ Ｐゴシック" w:eastAsia="ＭＳ Ｐゴシック" w:hAnsi="ＭＳ Ｐゴシック"/>
          <w:b/>
          <w:sz w:val="36"/>
          <w:szCs w:val="36"/>
        </w:rPr>
        <w:br w:type="page"/>
      </w:r>
    </w:p>
    <w:p w14:paraId="620EE081" w14:textId="77777777" w:rsidR="006A5E18" w:rsidRPr="006A5E18" w:rsidRDefault="006A5E18" w:rsidP="006A5E18">
      <w:pPr>
        <w:widowControl/>
        <w:jc w:val="left"/>
        <w:rPr>
          <w:rFonts w:ascii="ＭＳ Ｐゴシック" w:eastAsia="ＭＳ Ｐゴシック" w:hAnsi="ＭＳ Ｐゴシック"/>
          <w:b/>
          <w:sz w:val="36"/>
          <w:szCs w:val="36"/>
        </w:rPr>
      </w:pPr>
      <w:r w:rsidRPr="006A5E18">
        <w:rPr>
          <w:rFonts w:ascii="ＭＳ Ｐゴシック" w:eastAsia="ＭＳ Ｐゴシック" w:hAnsi="ＭＳ Ｐゴシック" w:hint="eastAsia"/>
          <w:b/>
          <w:sz w:val="36"/>
          <w:szCs w:val="36"/>
        </w:rPr>
        <w:lastRenderedPageBreak/>
        <w:t>カスパーゼ活性の測定</w:t>
      </w:r>
    </w:p>
    <w:p w14:paraId="6FC7ADDF" w14:textId="77777777" w:rsidR="006A5E18" w:rsidRPr="00D76E23" w:rsidRDefault="006A5E18" w:rsidP="006A5E18">
      <w:pPr>
        <w:rPr>
          <w:b/>
          <w:sz w:val="24"/>
          <w:szCs w:val="24"/>
        </w:rPr>
      </w:pPr>
      <w:r w:rsidRPr="00D76E23">
        <w:rPr>
          <w:rFonts w:hint="eastAsia"/>
          <w:b/>
          <w:sz w:val="24"/>
          <w:szCs w:val="24"/>
        </w:rPr>
        <w:t>1. 原理</w:t>
      </w:r>
    </w:p>
    <w:p w14:paraId="5A662B43" w14:textId="77777777" w:rsidR="002D0285" w:rsidRDefault="006A5E18" w:rsidP="00BB0946">
      <w:r>
        <w:rPr>
          <w:rFonts w:hint="eastAsia"/>
        </w:rPr>
        <w:t xml:space="preserve">　</w:t>
      </w:r>
      <w:r w:rsidR="002504C8">
        <w:rPr>
          <w:rFonts w:hint="eastAsia"/>
        </w:rPr>
        <w:t>カスパーゼはアポトーシスの実行過程において、中心的な働きを持つ、</w:t>
      </w:r>
      <w:r w:rsidR="00735BFE">
        <w:rPr>
          <w:rFonts w:hint="eastAsia"/>
        </w:rPr>
        <w:t>システイン</w:t>
      </w:r>
      <w:r w:rsidR="002504C8">
        <w:rPr>
          <w:rFonts w:hint="eastAsia"/>
        </w:rPr>
        <w:t>プロテアーゼで、様々な基質を分解し、アポトーシスにおいて生じる形態変化や、生化学的変化を誘導します。</w:t>
      </w:r>
      <w:r w:rsidR="00AD7795">
        <w:rPr>
          <w:rFonts w:hint="eastAsia"/>
        </w:rPr>
        <w:t>従って、カスパーゼの活性化</w:t>
      </w:r>
      <w:r w:rsidR="00E47644">
        <w:rPr>
          <w:rFonts w:hint="eastAsia"/>
        </w:rPr>
        <w:t>の検出はアポトーシスの研究において幅広く行われています。</w:t>
      </w:r>
    </w:p>
    <w:p w14:paraId="1C968EDF" w14:textId="77777777" w:rsidR="00962AAD" w:rsidRDefault="005A1240" w:rsidP="0065724A">
      <w:r>
        <w:rPr>
          <w:rFonts w:hint="eastAsia"/>
        </w:rPr>
        <w:t xml:space="preserve">　</w:t>
      </w:r>
      <w:r w:rsidR="0065724A">
        <w:rPr>
          <w:rFonts w:hint="eastAsia"/>
        </w:rPr>
        <w:t>活性化</w:t>
      </w:r>
      <w:r>
        <w:rPr>
          <w:rFonts w:hint="eastAsia"/>
        </w:rPr>
        <w:t>カスパーゼ</w:t>
      </w:r>
      <w:r w:rsidRPr="005A1240">
        <w:t>は基質となる分子のアスパラギン酸からN末端側3つ目までの4アミノ酸配列を認識してアスパラギン酸のC末側で切断します。この性質を利用して</w:t>
      </w:r>
      <w:r w:rsidR="003D49C9">
        <w:rPr>
          <w:rFonts w:hint="eastAsia"/>
        </w:rPr>
        <w:t>カスパーゼ</w:t>
      </w:r>
      <w:r w:rsidRPr="005A1240">
        <w:t>の活性を測定することができます。</w:t>
      </w:r>
      <w:r w:rsidR="0065724A">
        <w:rPr>
          <w:rFonts w:hint="eastAsia"/>
        </w:rPr>
        <w:t>活性化カスパーゼ</w:t>
      </w:r>
      <w:r w:rsidR="0065724A">
        <w:t>によって認識されるアミノ酸配列にFMK(</w:t>
      </w:r>
      <w:proofErr w:type="spellStart"/>
      <w:r w:rsidR="0065724A">
        <w:t>Fluoromethylketon</w:t>
      </w:r>
      <w:proofErr w:type="spellEnd"/>
      <w:r w:rsidR="0065724A">
        <w:t>)を結合させた分子は、</w:t>
      </w:r>
      <w:r w:rsidR="0074153B">
        <w:rPr>
          <w:rFonts w:hint="eastAsia"/>
        </w:rPr>
        <w:t>カスパーゼ</w:t>
      </w:r>
      <w:r w:rsidR="0065724A">
        <w:t>に</w:t>
      </w:r>
      <w:r w:rsidR="0074153B">
        <w:t>不可逆的</w:t>
      </w:r>
      <w:r w:rsidR="0074153B">
        <w:rPr>
          <w:rFonts w:hint="eastAsia"/>
        </w:rPr>
        <w:t>に</w:t>
      </w:r>
      <w:r w:rsidR="0074153B">
        <w:t>結合</w:t>
      </w:r>
      <w:r w:rsidR="0074153B">
        <w:rPr>
          <w:rFonts w:hint="eastAsia"/>
        </w:rPr>
        <w:t>します。蛍光色素を標識した、</w:t>
      </w:r>
      <w:r w:rsidR="00441A6B">
        <w:rPr>
          <w:rFonts w:hint="eastAsia"/>
        </w:rPr>
        <w:t>DEVD-FMK は、活性化したカスパーゼ3/7に選択的に結合し、活性化したカスパーゼ3/7を持つ細胞を蛍光標識しますので、カスパーゼ</w:t>
      </w:r>
      <w:r w:rsidR="00FF27E5">
        <w:rPr>
          <w:rFonts w:hint="eastAsia"/>
        </w:rPr>
        <w:t>3/7</w:t>
      </w:r>
      <w:r w:rsidR="00441A6B">
        <w:rPr>
          <w:rFonts w:hint="eastAsia"/>
        </w:rPr>
        <w:t>が活性化した細胞を検出することができます。</w:t>
      </w:r>
      <w:r w:rsidR="00FF27E5">
        <w:rPr>
          <w:rFonts w:hint="eastAsia"/>
        </w:rPr>
        <w:t>カスパーゼの種類によって、認識アミノ酸配列が異なりますので、</w:t>
      </w:r>
      <w:r w:rsidR="00962AAD">
        <w:rPr>
          <w:rFonts w:hint="eastAsia"/>
        </w:rPr>
        <w:t>アミノ配列を変えることで、カスパーゼの種類に応じた活性を検出することも可能です。例えば、</w:t>
      </w:r>
      <w:r w:rsidR="00962AAD">
        <w:t>IETD</w:t>
      </w:r>
      <w:r w:rsidR="00962AAD">
        <w:rPr>
          <w:rFonts w:hint="eastAsia"/>
        </w:rPr>
        <w:t>, L</w:t>
      </w:r>
      <w:r w:rsidR="00962AAD">
        <w:t>EHD</w:t>
      </w:r>
      <w:r w:rsidR="00962AAD">
        <w:rPr>
          <w:rFonts w:hint="eastAsia"/>
        </w:rPr>
        <w:t>はそれぞれ、カスパーゼ8</w:t>
      </w:r>
      <w:r w:rsidR="00962AAD">
        <w:t>,9</w:t>
      </w:r>
      <w:r w:rsidR="00962AAD">
        <w:rPr>
          <w:rFonts w:hint="eastAsia"/>
        </w:rPr>
        <w:t>に選択性があ</w:t>
      </w:r>
      <w:r w:rsidR="00960754">
        <w:rPr>
          <w:rFonts w:hint="eastAsia"/>
        </w:rPr>
        <w:t>るとされています</w:t>
      </w:r>
      <w:r w:rsidR="00962AAD">
        <w:rPr>
          <w:rFonts w:hint="eastAsia"/>
        </w:rPr>
        <w:t>。また、VADはカスパーゼ全体に</w:t>
      </w:r>
      <w:r w:rsidR="00960754">
        <w:rPr>
          <w:rFonts w:hint="eastAsia"/>
        </w:rPr>
        <w:t>共通性があるとされています。</w:t>
      </w:r>
    </w:p>
    <w:p w14:paraId="56F3B935" w14:textId="77777777" w:rsidR="00ED0091" w:rsidRDefault="00AB4037" w:rsidP="00AB4037">
      <w:pPr>
        <w:ind w:firstLineChars="100" w:firstLine="210"/>
      </w:pPr>
      <w:r>
        <w:rPr>
          <w:rFonts w:hint="eastAsia"/>
        </w:rPr>
        <w:t>また、カスパーゼ活性化に伴い出現するアミノ酸断端を特異的に認識する抗体を用いた検出方法もあります。</w:t>
      </w:r>
    </w:p>
    <w:p w14:paraId="5F1508EF" w14:textId="77777777" w:rsidR="00ED0091" w:rsidRDefault="00FF27E5" w:rsidP="00AB4037">
      <w:pPr>
        <w:ind w:firstLineChars="100" w:firstLine="210"/>
      </w:pPr>
      <w:r w:rsidRPr="00ED0091">
        <w:rPr>
          <w:noProof/>
        </w:rPr>
        <w:drawing>
          <wp:inline distT="0" distB="0" distL="0" distR="0" wp14:anchorId="02294FAC" wp14:editId="05E23C2D">
            <wp:extent cx="5178639" cy="3667125"/>
            <wp:effectExtent l="0" t="0" r="3175" b="0"/>
            <wp:docPr id="9" name="図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5195190" cy="3678845"/>
                    </a:xfrm>
                    <a:prstGeom prst="rect">
                      <a:avLst/>
                    </a:prstGeom>
                  </pic:spPr>
                </pic:pic>
              </a:graphicData>
            </a:graphic>
          </wp:inline>
        </w:drawing>
      </w:r>
    </w:p>
    <w:p w14:paraId="45049B21" w14:textId="77777777" w:rsidR="002D165C" w:rsidRPr="00BD2CE1" w:rsidRDefault="002D165C" w:rsidP="0065724A">
      <w:r>
        <w:rPr>
          <w:rFonts w:hint="eastAsia"/>
        </w:rPr>
        <w:lastRenderedPageBreak/>
        <w:t xml:space="preserve">　最近、Essen Bioscience 社から非常にユニークな試薬が市販されています。</w:t>
      </w:r>
      <w:r w:rsidR="00BE07DA">
        <w:rPr>
          <w:rFonts w:hint="eastAsia"/>
        </w:rPr>
        <w:t>カスパーゼ3/7認識アミノ酸配列 (</w:t>
      </w:r>
      <w:r w:rsidR="00BE07DA">
        <w:t>DEVD</w:t>
      </w:r>
      <w:r w:rsidR="00BE07DA">
        <w:rPr>
          <w:rFonts w:hint="eastAsia"/>
        </w:rPr>
        <w:t>)にNucView</w:t>
      </w:r>
      <w:r w:rsidR="00BE07DA" w:rsidRPr="00BE07DA">
        <w:rPr>
          <w:rFonts w:hint="eastAsia"/>
          <w:vertAlign w:val="superscript"/>
        </w:rPr>
        <w:t>TM</w:t>
      </w:r>
      <w:r w:rsidR="00BE07DA">
        <w:rPr>
          <w:rFonts w:hint="eastAsia"/>
        </w:rPr>
        <w:t>488</w:t>
      </w:r>
      <w:r w:rsidR="00BE07DA">
        <w:t xml:space="preserve"> </w:t>
      </w:r>
      <w:r w:rsidR="00BE07DA">
        <w:rPr>
          <w:rFonts w:hint="eastAsia"/>
        </w:rPr>
        <w:t>と呼ばれるDNA挿入蛍光色素</w:t>
      </w:r>
      <w:r w:rsidR="00BD2CE1">
        <w:rPr>
          <w:rFonts w:hint="eastAsia"/>
        </w:rPr>
        <w:t>を結合させた</w:t>
      </w:r>
      <w:proofErr w:type="spellStart"/>
      <w:r w:rsidR="00BD2CE1" w:rsidRPr="00BD2CE1">
        <w:t>IncuCyte</w:t>
      </w:r>
      <w:proofErr w:type="spellEnd"/>
      <w:r w:rsidR="00BD2CE1" w:rsidRPr="00BD2CE1">
        <w:t>® Caspase-3/7 Green Apoptosis Assay Reagent</w:t>
      </w:r>
      <w:r w:rsidR="00BD2CE1">
        <w:t xml:space="preserve"> </w:t>
      </w:r>
      <w:r w:rsidR="00BD2CE1">
        <w:rPr>
          <w:rFonts w:hint="eastAsia"/>
        </w:rPr>
        <w:t>は、細胞膜透過性を持ち、細胞内で活性化カスパーゼに認識されると、DEVD配列が切断され、NucView</w:t>
      </w:r>
      <w:r w:rsidR="00BD2CE1" w:rsidRPr="00BE07DA">
        <w:rPr>
          <w:rFonts w:hint="eastAsia"/>
          <w:vertAlign w:val="superscript"/>
        </w:rPr>
        <w:t>TM</w:t>
      </w:r>
      <w:r w:rsidR="00BD2CE1">
        <w:rPr>
          <w:rFonts w:hint="eastAsia"/>
        </w:rPr>
        <w:t>488が遊離されます。遊離されたNucView</w:t>
      </w:r>
      <w:r w:rsidR="00BD2CE1" w:rsidRPr="00BE07DA">
        <w:rPr>
          <w:rFonts w:hint="eastAsia"/>
          <w:vertAlign w:val="superscript"/>
        </w:rPr>
        <w:t>TM</w:t>
      </w:r>
      <w:r w:rsidR="00BD2CE1">
        <w:rPr>
          <w:rFonts w:hint="eastAsia"/>
        </w:rPr>
        <w:t>488は核内に移行し、二本鎖DNAに挿入され、緑色蛍光を発します。</w:t>
      </w:r>
    </w:p>
    <w:p w14:paraId="5CC026D0" w14:textId="77777777" w:rsidR="00141ECE" w:rsidRDefault="00BD2CE1" w:rsidP="0065724A">
      <w:r>
        <w:rPr>
          <w:rFonts w:hint="eastAsia"/>
        </w:rPr>
        <w:t xml:space="preserve">　</w:t>
      </w:r>
    </w:p>
    <w:p w14:paraId="529DF3FF" w14:textId="77777777" w:rsidR="00141ECE" w:rsidRDefault="003D49C9" w:rsidP="0065724A">
      <w:r w:rsidRPr="003D49C9">
        <w:rPr>
          <w:noProof/>
        </w:rPr>
        <w:drawing>
          <wp:inline distT="0" distB="0" distL="0" distR="0" wp14:anchorId="532B30CA" wp14:editId="3AFB86D2">
            <wp:extent cx="5400040" cy="2531110"/>
            <wp:effectExtent l="0" t="0" r="0" b="254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4"/>
                    <a:stretch>
                      <a:fillRect/>
                    </a:stretch>
                  </pic:blipFill>
                  <pic:spPr>
                    <a:xfrm>
                      <a:off x="0" y="0"/>
                      <a:ext cx="5400040" cy="2531110"/>
                    </a:xfrm>
                    <a:prstGeom prst="rect">
                      <a:avLst/>
                    </a:prstGeom>
                  </pic:spPr>
                </pic:pic>
              </a:graphicData>
            </a:graphic>
          </wp:inline>
        </w:drawing>
      </w:r>
    </w:p>
    <w:p w14:paraId="10A64FD6" w14:textId="77777777" w:rsidR="00ED0091" w:rsidRDefault="00ED0091">
      <w:pPr>
        <w:widowControl/>
        <w:jc w:val="left"/>
      </w:pPr>
      <w:r>
        <w:br w:type="page"/>
      </w:r>
    </w:p>
    <w:p w14:paraId="5751822F" w14:textId="77777777" w:rsidR="00DD38D1" w:rsidRPr="00D76E23" w:rsidRDefault="00DD38D1" w:rsidP="00DD38D1">
      <w:pPr>
        <w:rPr>
          <w:b/>
          <w:sz w:val="24"/>
          <w:szCs w:val="24"/>
        </w:rPr>
      </w:pPr>
      <w:r w:rsidRPr="00D76E23">
        <w:rPr>
          <w:rFonts w:hint="eastAsia"/>
          <w:b/>
          <w:sz w:val="24"/>
          <w:szCs w:val="24"/>
        </w:rPr>
        <w:lastRenderedPageBreak/>
        <w:t>2.</w:t>
      </w:r>
      <w:r w:rsidRPr="00D76E23">
        <w:rPr>
          <w:b/>
          <w:sz w:val="24"/>
          <w:szCs w:val="24"/>
        </w:rPr>
        <w:t xml:space="preserve"> </w:t>
      </w:r>
      <w:r w:rsidRPr="00D76E23">
        <w:rPr>
          <w:rFonts w:hint="eastAsia"/>
          <w:b/>
          <w:sz w:val="24"/>
          <w:szCs w:val="24"/>
        </w:rPr>
        <w:t>測定法</w:t>
      </w:r>
    </w:p>
    <w:p w14:paraId="6CFC1CD0" w14:textId="77777777" w:rsidR="00F8682F" w:rsidRPr="00D76E23" w:rsidRDefault="00F8682F" w:rsidP="0065724A">
      <w:pPr>
        <w:rPr>
          <w:b/>
        </w:rPr>
      </w:pPr>
      <w:r w:rsidRPr="00D76E23">
        <w:rPr>
          <w:b/>
        </w:rPr>
        <w:t>2-1 造血系細胞など浮遊細胞での測定</w:t>
      </w:r>
    </w:p>
    <w:p w14:paraId="1EEA4C4E" w14:textId="77777777" w:rsidR="005A1240" w:rsidRPr="00F8682F" w:rsidRDefault="00FE0225" w:rsidP="0065724A">
      <w:pPr>
        <w:rPr>
          <w:i/>
        </w:rPr>
      </w:pPr>
      <w:r w:rsidRPr="00F8682F">
        <w:rPr>
          <w:rFonts w:hint="eastAsia"/>
          <w:i/>
        </w:rPr>
        <w:t>FITC-tetrapeptides-FMK を用いた方法</w:t>
      </w:r>
    </w:p>
    <w:p w14:paraId="1D7DFFD0" w14:textId="77777777" w:rsidR="00FE0225" w:rsidRDefault="002E60A9" w:rsidP="002E60A9">
      <w:pPr>
        <w:spacing w:line="0" w:lineRule="atLeast"/>
        <w:rPr>
          <w:rFonts w:ascii="ＭＳ 明朝" w:hAnsi="ＭＳ 明朝" w:cs="Arial"/>
        </w:rPr>
      </w:pPr>
      <w:r>
        <w:rPr>
          <w:rFonts w:ascii="ＭＳ 明朝" w:hAnsi="ＭＳ 明朝" w:cs="Arial"/>
        </w:rPr>
        <w:t xml:space="preserve">1) </w:t>
      </w:r>
      <w:r w:rsidR="00F8682F">
        <w:rPr>
          <w:rFonts w:ascii="ＭＳ 明朝" w:hAnsi="ＭＳ 明朝" w:cs="Arial" w:hint="eastAsia"/>
        </w:rPr>
        <w:t>アポトーシスを誘導した細胞を</w:t>
      </w:r>
      <w:r w:rsidR="00567AC5">
        <w:rPr>
          <w:rFonts w:ascii="ＭＳ 明朝" w:hAnsi="ＭＳ 明朝" w:cs="Arial" w:hint="eastAsia"/>
        </w:rPr>
        <w:t>500</w:t>
      </w:r>
      <w:r w:rsidR="00567AC5">
        <w:rPr>
          <w:rFonts w:ascii="ＭＳ 明朝" w:hAnsi="ＭＳ 明朝" w:cs="Arial" w:hint="eastAsia"/>
        </w:rPr>
        <w:t>μ</w:t>
      </w:r>
      <w:r w:rsidR="00567AC5">
        <w:rPr>
          <w:rFonts w:ascii="ＭＳ 明朝" w:hAnsi="ＭＳ 明朝" w:cs="Arial" w:hint="eastAsia"/>
        </w:rPr>
        <w:t>l</w:t>
      </w:r>
      <w:r w:rsidR="00567AC5">
        <w:rPr>
          <w:rFonts w:ascii="ＭＳ 明朝" w:hAnsi="ＭＳ 明朝" w:cs="Arial"/>
        </w:rPr>
        <w:t xml:space="preserve"> </w:t>
      </w:r>
      <w:r w:rsidR="00F8682F">
        <w:rPr>
          <w:rFonts w:ascii="ＭＳ 明朝" w:hAnsi="ＭＳ 明朝" w:cs="Arial"/>
        </w:rPr>
        <w:t>(10</w:t>
      </w:r>
      <w:r w:rsidR="00F8682F" w:rsidRPr="00F8682F">
        <w:rPr>
          <w:rFonts w:ascii="ＭＳ 明朝" w:hAnsi="ＭＳ 明朝" w:cs="Arial"/>
          <w:vertAlign w:val="superscript"/>
        </w:rPr>
        <w:t>6</w:t>
      </w:r>
      <w:r w:rsidR="00F8682F">
        <w:rPr>
          <w:rFonts w:ascii="ＭＳ 明朝" w:hAnsi="ＭＳ 明朝" w:cs="Arial"/>
        </w:rPr>
        <w:t>/ml)</w:t>
      </w:r>
      <w:r w:rsidR="00FE0225">
        <w:rPr>
          <w:rFonts w:ascii="ＭＳ 明朝" w:hAnsi="ＭＳ 明朝" w:cs="Arial" w:hint="eastAsia"/>
        </w:rPr>
        <w:t xml:space="preserve"> </w:t>
      </w:r>
      <w:r w:rsidR="00F8682F">
        <w:rPr>
          <w:rFonts w:ascii="ＭＳ 明朝" w:hAnsi="ＭＳ 明朝" w:cs="Arial" w:hint="eastAsia"/>
        </w:rPr>
        <w:t>ず</w:t>
      </w:r>
      <w:r w:rsidR="00FE0225">
        <w:rPr>
          <w:rFonts w:ascii="ＭＳ 明朝" w:hAnsi="ＭＳ 明朝" w:cs="Arial" w:hint="eastAsia"/>
        </w:rPr>
        <w:t>つ</w:t>
      </w:r>
      <w:r w:rsidR="00F8682F">
        <w:rPr>
          <w:rFonts w:ascii="ＭＳ 明朝" w:hAnsi="ＭＳ 明朝" w:cs="Arial" w:hint="eastAsia"/>
        </w:rPr>
        <w:t>、</w:t>
      </w:r>
      <w:r w:rsidR="00FE0225">
        <w:rPr>
          <w:rFonts w:ascii="ＭＳ 明朝" w:hAnsi="ＭＳ 明朝" w:cs="Arial" w:hint="eastAsia"/>
        </w:rPr>
        <w:t>24</w:t>
      </w:r>
      <w:r w:rsidR="00F8682F">
        <w:rPr>
          <w:rFonts w:ascii="ＭＳ 明朝" w:hAnsi="ＭＳ 明朝" w:cs="Arial" w:hint="eastAsia"/>
        </w:rPr>
        <w:t>ウェルマイクロプレートの各ウェルに分注する</w:t>
      </w:r>
    </w:p>
    <w:p w14:paraId="05CBA03D" w14:textId="77777777" w:rsidR="00FE0225" w:rsidRDefault="00F8682F" w:rsidP="00F8682F">
      <w:pPr>
        <w:spacing w:line="0" w:lineRule="atLeast"/>
      </w:pPr>
      <w:r>
        <w:rPr>
          <w:rFonts w:ascii="ＭＳ 明朝" w:hAnsi="ＭＳ 明朝" w:cs="Arial"/>
        </w:rPr>
        <w:t xml:space="preserve">2) </w:t>
      </w:r>
      <w:r w:rsidR="00567AC5">
        <w:rPr>
          <w:rFonts w:ascii="ＭＳ 明朝" w:hAnsi="ＭＳ 明朝" w:cs="Arial" w:hint="eastAsia"/>
        </w:rPr>
        <w:t>5</w:t>
      </w:r>
      <w:r w:rsidR="00567AC5">
        <w:rPr>
          <w:rFonts w:ascii="ＭＳ 明朝" w:hAnsi="ＭＳ 明朝" w:cs="Arial" w:hint="eastAsia"/>
        </w:rPr>
        <w:t>μ</w:t>
      </w:r>
      <w:r w:rsidR="00567AC5">
        <w:rPr>
          <w:rFonts w:ascii="ＭＳ 明朝" w:hAnsi="ＭＳ 明朝" w:cs="Arial" w:hint="eastAsia"/>
        </w:rPr>
        <w:t>l</w:t>
      </w:r>
      <w:r w:rsidR="00FE0225">
        <w:rPr>
          <w:rFonts w:ascii="ＭＳ 明朝" w:hAnsi="ＭＳ 明朝" w:cs="Arial" w:hint="eastAsia"/>
        </w:rPr>
        <w:t>の</w:t>
      </w:r>
      <w:r w:rsidR="008B7A9E">
        <w:rPr>
          <w:rFonts w:ascii="ＭＳ 明朝" w:hAnsi="ＭＳ 明朝" w:cs="Arial"/>
        </w:rPr>
        <w:t xml:space="preserve">1mM </w:t>
      </w:r>
      <w:r w:rsidR="00FE0225">
        <w:rPr>
          <w:rFonts w:ascii="ＭＳ 明朝" w:hAnsi="ＭＳ 明朝" w:cs="Arial" w:hint="eastAsia"/>
        </w:rPr>
        <w:t>FITC-</w:t>
      </w:r>
      <w:r w:rsidR="008B7A9E">
        <w:rPr>
          <w:rFonts w:ascii="ＭＳ 明朝" w:hAnsi="ＭＳ 明朝" w:cs="Arial"/>
        </w:rPr>
        <w:t>tetrapeptides</w:t>
      </w:r>
      <w:r w:rsidR="00FE0225">
        <w:rPr>
          <w:rFonts w:ascii="ＭＳ 明朝" w:hAnsi="ＭＳ 明朝" w:cs="Arial" w:hint="eastAsia"/>
        </w:rPr>
        <w:t>-FMK</w:t>
      </w:r>
      <w:r w:rsidR="00FE0225">
        <w:rPr>
          <w:rFonts w:ascii="ＭＳ 明朝" w:hAnsi="ＭＳ 明朝" w:cs="Arial" w:hint="eastAsia"/>
        </w:rPr>
        <w:t>を加え、</w:t>
      </w:r>
      <w:r w:rsidR="008B7A9E">
        <w:rPr>
          <w:rFonts w:hint="eastAsia"/>
        </w:rPr>
        <w:t>CO</w:t>
      </w:r>
      <w:r w:rsidR="008B7A9E" w:rsidRPr="00F8682F">
        <w:rPr>
          <w:rFonts w:hint="eastAsia"/>
          <w:vertAlign w:val="subscript"/>
        </w:rPr>
        <w:t>2</w:t>
      </w:r>
      <w:r w:rsidR="008B7A9E">
        <w:rPr>
          <w:rFonts w:hint="eastAsia"/>
        </w:rPr>
        <w:t xml:space="preserve"> インキュベータ内で、37℃で</w:t>
      </w:r>
      <w:r w:rsidR="008B7A9E">
        <w:t xml:space="preserve">30min. </w:t>
      </w:r>
      <w:r w:rsidR="008B7A9E">
        <w:rPr>
          <w:rFonts w:hint="eastAsia"/>
        </w:rPr>
        <w:t>反応させる。</w:t>
      </w:r>
    </w:p>
    <w:p w14:paraId="6FCEF72F" w14:textId="77777777" w:rsidR="008B7A9E" w:rsidRDefault="008B7A9E" w:rsidP="00F8682F">
      <w:pPr>
        <w:spacing w:line="0" w:lineRule="atLeast"/>
        <w:rPr>
          <w:rFonts w:ascii="ＭＳ 明朝" w:hAnsi="ＭＳ 明朝" w:cs="Arial"/>
        </w:rPr>
      </w:pPr>
      <w:r>
        <w:rPr>
          <w:rFonts w:hint="eastAsia"/>
        </w:rPr>
        <w:t>3) 細胞をフローサイトメトリー用チューブに移し、遠心し、上清を捨てる(吸引する)。</w:t>
      </w:r>
    </w:p>
    <w:p w14:paraId="71EDBAA9" w14:textId="77777777" w:rsidR="00FE0225" w:rsidRDefault="008B7A9E" w:rsidP="008B7A9E">
      <w:pPr>
        <w:tabs>
          <w:tab w:val="num" w:pos="1680"/>
        </w:tabs>
        <w:spacing w:line="0" w:lineRule="atLeast"/>
        <w:rPr>
          <w:rFonts w:ascii="ＭＳ 明朝" w:hAnsi="ＭＳ 明朝" w:cs="Arial"/>
        </w:rPr>
      </w:pPr>
      <w:r>
        <w:rPr>
          <w:rFonts w:ascii="ＭＳ 明朝" w:hAnsi="ＭＳ 明朝" w:cs="Arial" w:hint="eastAsia"/>
        </w:rPr>
        <w:t>4</w:t>
      </w:r>
      <w:r>
        <w:rPr>
          <w:rFonts w:ascii="ＭＳ 明朝" w:hAnsi="ＭＳ 明朝" w:cs="Arial"/>
        </w:rPr>
        <w:t xml:space="preserve">) </w:t>
      </w:r>
      <w:r>
        <w:rPr>
          <w:rFonts w:ascii="ＭＳ 明朝" w:hAnsi="ＭＳ 明朝" w:cs="Arial" w:hint="eastAsia"/>
        </w:rPr>
        <w:t>細胞を</w:t>
      </w:r>
      <w:r>
        <w:rPr>
          <w:rFonts w:ascii="ＭＳ 明朝" w:hAnsi="ＭＳ 明朝" w:cs="Arial" w:hint="eastAsia"/>
        </w:rPr>
        <w:t>PBS(</w:t>
      </w:r>
      <w:r>
        <w:rPr>
          <w:rFonts w:ascii="ＭＳ 明朝" w:hAnsi="ＭＳ 明朝" w:cs="Arial"/>
        </w:rPr>
        <w:t>0.2% BSA</w:t>
      </w:r>
      <w:r>
        <w:rPr>
          <w:rFonts w:ascii="ＭＳ 明朝" w:hAnsi="ＭＳ 明朝" w:cs="Arial" w:hint="eastAsia"/>
        </w:rPr>
        <w:t>)</w:t>
      </w:r>
      <w:r w:rsidR="00650335">
        <w:rPr>
          <w:rFonts w:ascii="ＭＳ 明朝" w:hAnsi="ＭＳ 明朝" w:cs="Arial" w:hint="eastAsia"/>
        </w:rPr>
        <w:t xml:space="preserve"> 300</w:t>
      </w:r>
      <w:r w:rsidR="00650335">
        <w:rPr>
          <w:rFonts w:ascii="ＭＳ 明朝" w:hAnsi="ＭＳ 明朝" w:cs="Arial"/>
        </w:rPr>
        <w:t xml:space="preserve"> </w:t>
      </w:r>
      <w:r w:rsidR="00650335">
        <w:rPr>
          <w:rFonts w:ascii="ＭＳ 明朝" w:hAnsi="ＭＳ 明朝" w:cs="Arial" w:hint="eastAsia"/>
        </w:rPr>
        <w:t>μ</w:t>
      </w:r>
      <w:r w:rsidR="00650335">
        <w:rPr>
          <w:rFonts w:ascii="ＭＳ 明朝" w:hAnsi="ＭＳ 明朝" w:cs="Arial" w:hint="eastAsia"/>
        </w:rPr>
        <w:t>l</w:t>
      </w:r>
      <w:r>
        <w:rPr>
          <w:rFonts w:ascii="ＭＳ 明朝" w:hAnsi="ＭＳ 明朝" w:cs="Arial" w:hint="eastAsia"/>
        </w:rPr>
        <w:t>に懸濁させ、フローサイトメトリーを行う。</w:t>
      </w:r>
    </w:p>
    <w:p w14:paraId="481ED783" w14:textId="77777777" w:rsidR="00FE0225" w:rsidRDefault="00FE0225" w:rsidP="008B7A9E">
      <w:pPr>
        <w:tabs>
          <w:tab w:val="num" w:pos="1680"/>
        </w:tabs>
        <w:spacing w:line="0" w:lineRule="atLeast"/>
        <w:rPr>
          <w:rFonts w:ascii="ＭＳ 明朝" w:hAnsi="ＭＳ 明朝" w:cs="Arial"/>
        </w:rPr>
      </w:pPr>
    </w:p>
    <w:p w14:paraId="623E88A4" w14:textId="77777777" w:rsidR="008B7A9E" w:rsidRPr="008B7A9E" w:rsidRDefault="008B7A9E" w:rsidP="008B7A9E">
      <w:pPr>
        <w:tabs>
          <w:tab w:val="num" w:pos="1680"/>
        </w:tabs>
        <w:spacing w:line="0" w:lineRule="atLeast"/>
        <w:rPr>
          <w:rFonts w:ascii="ＭＳ 明朝" w:hAnsi="ＭＳ 明朝" w:cs="Arial"/>
          <w:i/>
        </w:rPr>
      </w:pPr>
      <w:proofErr w:type="spellStart"/>
      <w:r w:rsidRPr="008B7A9E">
        <w:rPr>
          <w:rFonts w:ascii="ＭＳ 明朝" w:hAnsi="ＭＳ 明朝" w:cs="Arial"/>
          <w:i/>
        </w:rPr>
        <w:t>IncuCyte</w:t>
      </w:r>
      <w:proofErr w:type="spellEnd"/>
      <w:r w:rsidRPr="008B7A9E">
        <w:rPr>
          <w:rFonts w:ascii="ＭＳ 明朝" w:hAnsi="ＭＳ 明朝" w:cs="Arial"/>
          <w:i/>
        </w:rPr>
        <w:t>® Caspase-3/7 Green Apoptosis Assay Reagent</w:t>
      </w:r>
      <w:r w:rsidRPr="008B7A9E">
        <w:rPr>
          <w:rFonts w:ascii="ＭＳ 明朝" w:hAnsi="ＭＳ 明朝" w:cs="Arial" w:hint="eastAsia"/>
          <w:i/>
        </w:rPr>
        <w:t>を用いた方法</w:t>
      </w:r>
    </w:p>
    <w:p w14:paraId="140CE36F" w14:textId="77777777" w:rsidR="008B7A9E" w:rsidRDefault="008B7A9E" w:rsidP="008B7A9E">
      <w:pPr>
        <w:spacing w:line="0" w:lineRule="atLeast"/>
        <w:rPr>
          <w:rFonts w:ascii="ＭＳ 明朝" w:hAnsi="ＭＳ 明朝" w:cs="Arial"/>
        </w:rPr>
      </w:pPr>
      <w:r>
        <w:rPr>
          <w:rFonts w:ascii="ＭＳ 明朝" w:hAnsi="ＭＳ 明朝" w:cs="Arial"/>
        </w:rPr>
        <w:t xml:space="preserve">1) </w:t>
      </w:r>
      <w:r>
        <w:rPr>
          <w:rFonts w:ascii="ＭＳ 明朝" w:hAnsi="ＭＳ 明朝" w:cs="Arial" w:hint="eastAsia"/>
        </w:rPr>
        <w:t>アポトーシスを誘導した細胞を</w:t>
      </w:r>
      <w:r w:rsidR="00567AC5">
        <w:rPr>
          <w:rFonts w:ascii="ＭＳ 明朝" w:hAnsi="ＭＳ 明朝" w:cs="Arial" w:hint="eastAsia"/>
        </w:rPr>
        <w:t>500</w:t>
      </w:r>
      <w:r w:rsidR="00567AC5">
        <w:rPr>
          <w:rFonts w:ascii="ＭＳ 明朝" w:hAnsi="ＭＳ 明朝" w:cs="Arial" w:hint="eastAsia"/>
        </w:rPr>
        <w:t>μ</w:t>
      </w:r>
      <w:r w:rsidR="002E1474">
        <w:rPr>
          <w:rFonts w:ascii="ＭＳ 明朝" w:hAnsi="ＭＳ 明朝" w:cs="Arial" w:hint="eastAsia"/>
        </w:rPr>
        <w:t>l</w:t>
      </w:r>
      <w:r>
        <w:rPr>
          <w:rFonts w:ascii="ＭＳ 明朝" w:hAnsi="ＭＳ 明朝" w:cs="Arial"/>
        </w:rPr>
        <w:t xml:space="preserve"> (10</w:t>
      </w:r>
      <w:r w:rsidRPr="00F8682F">
        <w:rPr>
          <w:rFonts w:ascii="ＭＳ 明朝" w:hAnsi="ＭＳ 明朝" w:cs="Arial"/>
          <w:vertAlign w:val="superscript"/>
        </w:rPr>
        <w:t>6</w:t>
      </w:r>
      <w:r>
        <w:rPr>
          <w:rFonts w:ascii="ＭＳ 明朝" w:hAnsi="ＭＳ 明朝" w:cs="Arial"/>
        </w:rPr>
        <w:t>/ml)</w:t>
      </w:r>
      <w:r>
        <w:rPr>
          <w:rFonts w:ascii="ＭＳ 明朝" w:hAnsi="ＭＳ 明朝" w:cs="Arial" w:hint="eastAsia"/>
        </w:rPr>
        <w:t xml:space="preserve"> </w:t>
      </w:r>
      <w:r>
        <w:rPr>
          <w:rFonts w:ascii="ＭＳ 明朝" w:hAnsi="ＭＳ 明朝" w:cs="Arial" w:hint="eastAsia"/>
        </w:rPr>
        <w:t>フローサイトメトリー用チューブに採取し、遠心、上清を捨てる</w:t>
      </w:r>
      <w:r>
        <w:rPr>
          <w:rFonts w:ascii="ＭＳ 明朝" w:hAnsi="ＭＳ 明朝" w:cs="Arial" w:hint="eastAsia"/>
        </w:rPr>
        <w:t>(</w:t>
      </w:r>
      <w:r>
        <w:rPr>
          <w:rFonts w:ascii="ＭＳ 明朝" w:hAnsi="ＭＳ 明朝" w:cs="Arial" w:hint="eastAsia"/>
        </w:rPr>
        <w:t>吸引する</w:t>
      </w:r>
      <w:r>
        <w:rPr>
          <w:rFonts w:ascii="ＭＳ 明朝" w:hAnsi="ＭＳ 明朝" w:cs="Arial" w:hint="eastAsia"/>
        </w:rPr>
        <w:t>)</w:t>
      </w:r>
      <w:r>
        <w:rPr>
          <w:rFonts w:ascii="ＭＳ 明朝" w:hAnsi="ＭＳ 明朝" w:cs="Arial" w:hint="eastAsia"/>
        </w:rPr>
        <w:t>。</w:t>
      </w:r>
    </w:p>
    <w:p w14:paraId="4D7DC35C" w14:textId="77777777" w:rsidR="000D7FEF" w:rsidRDefault="000D7FEF" w:rsidP="004E7CC8">
      <w:pPr>
        <w:spacing w:beforeLines="50" w:before="180" w:line="0" w:lineRule="atLeast"/>
      </w:pPr>
      <w:r>
        <w:rPr>
          <w:rFonts w:ascii="ＭＳ 明朝" w:hAnsi="ＭＳ 明朝" w:cs="Arial" w:hint="eastAsia"/>
        </w:rPr>
        <w:t xml:space="preserve">2) </w:t>
      </w:r>
      <w:r w:rsidR="00C475FF">
        <w:rPr>
          <w:rFonts w:ascii="ＭＳ 明朝" w:hAnsi="ＭＳ 明朝" w:cs="Arial"/>
        </w:rPr>
        <w:t>50</w:t>
      </w:r>
      <w:r w:rsidR="00C475FF">
        <w:rPr>
          <w:rFonts w:ascii="ＭＳ 明朝" w:hAnsi="ＭＳ 明朝" w:cs="Arial" w:hint="eastAsia"/>
        </w:rPr>
        <w:t>μ</w:t>
      </w:r>
      <w:r w:rsidR="00C475FF">
        <w:rPr>
          <w:rFonts w:ascii="ＭＳ 明朝" w:hAnsi="ＭＳ 明朝" w:cs="Arial" w:hint="eastAsia"/>
        </w:rPr>
        <w:t xml:space="preserve">M </w:t>
      </w:r>
      <w:r w:rsidR="00C475FF">
        <w:rPr>
          <w:rFonts w:ascii="ＭＳ 明朝" w:hAnsi="ＭＳ 明朝" w:cs="Arial" w:hint="eastAsia"/>
        </w:rPr>
        <w:t>の</w:t>
      </w:r>
      <w:r w:rsidR="004E7CC8">
        <w:rPr>
          <w:rFonts w:ascii="ＭＳ 明朝" w:hAnsi="ＭＳ 明朝" w:cs="Arial" w:hint="eastAsia"/>
        </w:rPr>
        <w:t>濃度に培地で希釈し、</w:t>
      </w:r>
      <w:r w:rsidR="00567AC5">
        <w:rPr>
          <w:rFonts w:ascii="ＭＳ 明朝" w:hAnsi="ＭＳ 明朝" w:cs="Arial"/>
        </w:rPr>
        <w:t>30</w:t>
      </w:r>
      <w:r w:rsidR="004E7CC8">
        <w:rPr>
          <w:rFonts w:ascii="ＭＳ 明朝" w:hAnsi="ＭＳ 明朝" w:cs="Arial" w:hint="eastAsia"/>
        </w:rPr>
        <w:t>μ</w:t>
      </w:r>
      <w:r w:rsidR="004E7CC8">
        <w:rPr>
          <w:rFonts w:ascii="ＭＳ 明朝" w:hAnsi="ＭＳ 明朝" w:cs="Arial"/>
        </w:rPr>
        <w:t xml:space="preserve">l </w:t>
      </w:r>
      <w:r w:rsidR="004E7CC8">
        <w:rPr>
          <w:rFonts w:ascii="ＭＳ 明朝" w:hAnsi="ＭＳ 明朝" w:cs="Arial" w:hint="eastAsia"/>
        </w:rPr>
        <w:t>で細胞を懸濁し、</w:t>
      </w:r>
      <w:r w:rsidR="004E7CC8">
        <w:rPr>
          <w:rFonts w:hint="eastAsia"/>
        </w:rPr>
        <w:t>CO</w:t>
      </w:r>
      <w:r w:rsidR="004E7CC8" w:rsidRPr="00F8682F">
        <w:rPr>
          <w:rFonts w:hint="eastAsia"/>
          <w:vertAlign w:val="subscript"/>
        </w:rPr>
        <w:t>2</w:t>
      </w:r>
      <w:r w:rsidR="004E7CC8">
        <w:rPr>
          <w:rFonts w:hint="eastAsia"/>
        </w:rPr>
        <w:t xml:space="preserve"> インキュベータ内で、37℃で</w:t>
      </w:r>
      <w:r w:rsidR="004E7CC8">
        <w:t xml:space="preserve">30min. </w:t>
      </w:r>
      <w:r w:rsidR="004E7CC8">
        <w:rPr>
          <w:rFonts w:hint="eastAsia"/>
        </w:rPr>
        <w:t>反応させる。</w:t>
      </w:r>
    </w:p>
    <w:p w14:paraId="6CBC7670" w14:textId="77777777" w:rsidR="004E7CC8" w:rsidRPr="004E7CC8" w:rsidRDefault="004E7CC8" w:rsidP="004E7CC8">
      <w:pPr>
        <w:spacing w:beforeLines="50" w:before="180" w:line="0" w:lineRule="atLeast"/>
        <w:rPr>
          <w:rFonts w:ascii="ＭＳ 明朝" w:hAnsi="ＭＳ 明朝" w:cs="Arial"/>
        </w:rPr>
      </w:pPr>
      <w:r>
        <w:rPr>
          <w:rFonts w:ascii="ＭＳ 明朝" w:hAnsi="ＭＳ 明朝" w:cs="Arial"/>
        </w:rPr>
        <w:t xml:space="preserve">3) </w:t>
      </w:r>
      <w:r>
        <w:rPr>
          <w:rFonts w:ascii="ＭＳ 明朝" w:hAnsi="ＭＳ 明朝" w:cs="Arial" w:hint="eastAsia"/>
        </w:rPr>
        <w:t>培地を</w:t>
      </w:r>
      <w:r>
        <w:rPr>
          <w:rFonts w:ascii="ＭＳ 明朝" w:hAnsi="ＭＳ 明朝" w:cs="Arial" w:hint="eastAsia"/>
        </w:rPr>
        <w:t>300</w:t>
      </w:r>
      <w:r>
        <w:rPr>
          <w:rFonts w:ascii="ＭＳ 明朝" w:hAnsi="ＭＳ 明朝" w:cs="Arial"/>
        </w:rPr>
        <w:t xml:space="preserve"> </w:t>
      </w:r>
      <w:r>
        <w:rPr>
          <w:rFonts w:ascii="ＭＳ 明朝" w:hAnsi="ＭＳ 明朝" w:cs="Arial" w:hint="eastAsia"/>
        </w:rPr>
        <w:t>μ</w:t>
      </w:r>
      <w:r>
        <w:rPr>
          <w:rFonts w:ascii="ＭＳ 明朝" w:hAnsi="ＭＳ 明朝" w:cs="Arial" w:hint="eastAsia"/>
        </w:rPr>
        <w:t xml:space="preserve">l </w:t>
      </w:r>
      <w:r>
        <w:rPr>
          <w:rFonts w:ascii="ＭＳ 明朝" w:hAnsi="ＭＳ 明朝" w:cs="Arial" w:hint="eastAsia"/>
        </w:rPr>
        <w:t>加え、フローサトメトリーを行う。</w:t>
      </w:r>
    </w:p>
    <w:p w14:paraId="1518949C" w14:textId="77777777" w:rsidR="00FE0225" w:rsidRPr="008B7A9E" w:rsidRDefault="00FE0225" w:rsidP="0065724A"/>
    <w:p w14:paraId="6B09EA21" w14:textId="77777777" w:rsidR="00650335" w:rsidRPr="00D76E23" w:rsidRDefault="00650335" w:rsidP="00650335">
      <w:pPr>
        <w:rPr>
          <w:b/>
        </w:rPr>
      </w:pPr>
      <w:r w:rsidRPr="00D76E23">
        <w:rPr>
          <w:rFonts w:hint="eastAsia"/>
          <w:b/>
        </w:rPr>
        <w:t>2-2 上皮系細胞など接着細胞での測定</w:t>
      </w:r>
    </w:p>
    <w:p w14:paraId="7667DC6F" w14:textId="77777777" w:rsidR="00650335" w:rsidRPr="00F8682F" w:rsidRDefault="00650335" w:rsidP="00650335">
      <w:pPr>
        <w:rPr>
          <w:i/>
        </w:rPr>
      </w:pPr>
      <w:r w:rsidRPr="00F8682F">
        <w:rPr>
          <w:rFonts w:hint="eastAsia"/>
          <w:i/>
        </w:rPr>
        <w:t>FITC-tetrapeptides-FMK を用いた方法</w:t>
      </w:r>
    </w:p>
    <w:p w14:paraId="0980969F" w14:textId="77777777" w:rsidR="00650335" w:rsidRDefault="00650335" w:rsidP="00650335">
      <w:r>
        <w:rPr>
          <w:rFonts w:hint="eastAsia"/>
        </w:rPr>
        <w:t>1) アポトーシス誘導後、培養中のプレートや、フラスコ中に、直接</w:t>
      </w:r>
      <w:r>
        <w:rPr>
          <w:rFonts w:ascii="ＭＳ 明朝" w:hAnsi="ＭＳ 明朝" w:cs="Arial" w:hint="eastAsia"/>
        </w:rPr>
        <w:t>FITC-</w:t>
      </w:r>
      <w:r>
        <w:rPr>
          <w:rFonts w:ascii="ＭＳ 明朝" w:hAnsi="ＭＳ 明朝" w:cs="Arial"/>
        </w:rPr>
        <w:t>tetrapeptides</w:t>
      </w:r>
      <w:r>
        <w:rPr>
          <w:rFonts w:ascii="ＭＳ 明朝" w:hAnsi="ＭＳ 明朝" w:cs="Arial" w:hint="eastAsia"/>
        </w:rPr>
        <w:t>-FMK</w:t>
      </w:r>
      <w:r>
        <w:rPr>
          <w:rFonts w:hint="eastAsia"/>
        </w:rPr>
        <w:t xml:space="preserve"> を10</w:t>
      </w:r>
      <w:r>
        <w:t xml:space="preserve"> </w:t>
      </w:r>
      <w:r>
        <w:rPr>
          <w:rFonts w:hint="eastAsia"/>
        </w:rPr>
        <w:t>μM となるように加え、CO</w:t>
      </w:r>
      <w:r w:rsidRPr="00F8682F">
        <w:rPr>
          <w:rFonts w:hint="eastAsia"/>
          <w:vertAlign w:val="subscript"/>
        </w:rPr>
        <w:t>2</w:t>
      </w:r>
      <w:r>
        <w:rPr>
          <w:rFonts w:hint="eastAsia"/>
        </w:rPr>
        <w:t xml:space="preserve"> インキュベータ内で、37℃で</w:t>
      </w:r>
      <w:r>
        <w:t xml:space="preserve">30min. </w:t>
      </w:r>
      <w:r>
        <w:rPr>
          <w:rFonts w:hint="eastAsia"/>
        </w:rPr>
        <w:t>反応させる。</w:t>
      </w:r>
    </w:p>
    <w:p w14:paraId="251F14D3" w14:textId="77777777" w:rsidR="00FE0225" w:rsidRDefault="00650335" w:rsidP="00650335">
      <w:pPr>
        <w:spacing w:beforeLines="50" w:before="180"/>
        <w:rPr>
          <w:rFonts w:ascii="ＭＳ 明朝" w:hAnsi="ＭＳ 明朝" w:cs="Arial"/>
        </w:rPr>
      </w:pPr>
      <w:r>
        <w:t xml:space="preserve">2) </w:t>
      </w:r>
      <w:r>
        <w:rPr>
          <w:rFonts w:hint="eastAsia"/>
        </w:rPr>
        <w:t>浮遊している細胞をピペットで回収し、適当なチューブに移す。次に、接着したままの細胞をトリプシンで剥離し、浮遊した細胞を回収したのと同じチューブに移す。遠心の後、上清を捨て(吸引する)。</w:t>
      </w:r>
      <w:r>
        <w:rPr>
          <w:rFonts w:ascii="ＭＳ 明朝" w:hAnsi="ＭＳ 明朝" w:cs="Arial" w:hint="eastAsia"/>
        </w:rPr>
        <w:t>PBS(</w:t>
      </w:r>
      <w:r>
        <w:rPr>
          <w:rFonts w:ascii="ＭＳ 明朝" w:hAnsi="ＭＳ 明朝" w:cs="Arial"/>
        </w:rPr>
        <w:t>0.2% BSA</w:t>
      </w:r>
      <w:r>
        <w:rPr>
          <w:rFonts w:ascii="ＭＳ 明朝" w:hAnsi="ＭＳ 明朝" w:cs="Arial" w:hint="eastAsia"/>
        </w:rPr>
        <w:t xml:space="preserve">) </w:t>
      </w:r>
      <w:r>
        <w:rPr>
          <w:rFonts w:ascii="ＭＳ 明朝" w:hAnsi="ＭＳ 明朝" w:cs="Arial" w:hint="eastAsia"/>
        </w:rPr>
        <w:t>を</w:t>
      </w:r>
      <w:r>
        <w:rPr>
          <w:rFonts w:ascii="ＭＳ 明朝" w:hAnsi="ＭＳ 明朝" w:cs="Arial" w:hint="eastAsia"/>
        </w:rPr>
        <w:t>1</w:t>
      </w:r>
      <w:r>
        <w:rPr>
          <w:rFonts w:ascii="ＭＳ 明朝" w:hAnsi="ＭＳ 明朝" w:cs="Arial"/>
        </w:rPr>
        <w:t xml:space="preserve"> </w:t>
      </w:r>
      <w:r>
        <w:rPr>
          <w:rFonts w:ascii="ＭＳ 明朝" w:hAnsi="ＭＳ 明朝" w:cs="Arial" w:hint="eastAsia"/>
        </w:rPr>
        <w:t>ml</w:t>
      </w:r>
      <w:r>
        <w:rPr>
          <w:rFonts w:ascii="ＭＳ 明朝" w:hAnsi="ＭＳ 明朝" w:cs="Arial"/>
        </w:rPr>
        <w:t xml:space="preserve"> </w:t>
      </w:r>
      <w:r>
        <w:rPr>
          <w:rFonts w:ascii="ＭＳ 明朝" w:hAnsi="ＭＳ 明朝" w:cs="Arial" w:hint="eastAsia"/>
        </w:rPr>
        <w:t>加え、遠心後、上清を捨てる</w:t>
      </w:r>
      <w:r>
        <w:rPr>
          <w:rFonts w:ascii="ＭＳ 明朝" w:hAnsi="ＭＳ 明朝" w:cs="Arial" w:hint="eastAsia"/>
        </w:rPr>
        <w:t>(</w:t>
      </w:r>
      <w:r>
        <w:rPr>
          <w:rFonts w:ascii="ＭＳ 明朝" w:hAnsi="ＭＳ 明朝" w:cs="Arial" w:hint="eastAsia"/>
        </w:rPr>
        <w:t>吸引する</w:t>
      </w:r>
      <w:r>
        <w:rPr>
          <w:rFonts w:ascii="ＭＳ 明朝" w:hAnsi="ＭＳ 明朝" w:cs="Arial" w:hint="eastAsia"/>
        </w:rPr>
        <w:t>)</w:t>
      </w:r>
      <w:r>
        <w:rPr>
          <w:rFonts w:ascii="ＭＳ 明朝" w:hAnsi="ＭＳ 明朝" w:cs="Arial" w:hint="eastAsia"/>
        </w:rPr>
        <w:t>。</w:t>
      </w:r>
    </w:p>
    <w:p w14:paraId="346EABEF" w14:textId="77777777" w:rsidR="00650335" w:rsidRDefault="00650335" w:rsidP="007813A1">
      <w:pPr>
        <w:spacing w:beforeLines="50" w:before="180"/>
        <w:rPr>
          <w:rFonts w:ascii="ＭＳ 明朝" w:hAnsi="ＭＳ 明朝" w:cs="Arial"/>
        </w:rPr>
      </w:pPr>
      <w:r>
        <w:rPr>
          <w:rFonts w:ascii="ＭＳ 明朝" w:hAnsi="ＭＳ 明朝" w:cs="Arial"/>
        </w:rPr>
        <w:t xml:space="preserve">3) </w:t>
      </w:r>
      <w:r w:rsidR="005D0B76">
        <w:rPr>
          <w:rFonts w:ascii="ＭＳ 明朝" w:hAnsi="ＭＳ 明朝" w:cs="Arial" w:hint="eastAsia"/>
        </w:rPr>
        <w:t>細胞を、</w:t>
      </w:r>
      <w:r w:rsidR="005D0B76">
        <w:rPr>
          <w:rFonts w:ascii="ＭＳ 明朝" w:hAnsi="ＭＳ 明朝" w:cs="Arial" w:hint="eastAsia"/>
        </w:rPr>
        <w:t>PBS(</w:t>
      </w:r>
      <w:r w:rsidR="005D0B76">
        <w:rPr>
          <w:rFonts w:ascii="ＭＳ 明朝" w:hAnsi="ＭＳ 明朝" w:cs="Arial"/>
        </w:rPr>
        <w:t>0.2% BSA</w:t>
      </w:r>
      <w:r w:rsidR="005D0B76">
        <w:rPr>
          <w:rFonts w:ascii="ＭＳ 明朝" w:hAnsi="ＭＳ 明朝" w:cs="Arial" w:hint="eastAsia"/>
        </w:rPr>
        <w:t>) 300</w:t>
      </w:r>
      <w:r w:rsidR="005D0B76">
        <w:rPr>
          <w:rFonts w:ascii="ＭＳ 明朝" w:hAnsi="ＭＳ 明朝" w:cs="Arial"/>
        </w:rPr>
        <w:t xml:space="preserve"> </w:t>
      </w:r>
      <w:r w:rsidR="005D0B76">
        <w:rPr>
          <w:rFonts w:ascii="ＭＳ 明朝" w:hAnsi="ＭＳ 明朝" w:cs="Arial" w:hint="eastAsia"/>
        </w:rPr>
        <w:t>μ</w:t>
      </w:r>
      <w:r w:rsidR="005D0B76">
        <w:rPr>
          <w:rFonts w:ascii="ＭＳ 明朝" w:hAnsi="ＭＳ 明朝" w:cs="Arial" w:hint="eastAsia"/>
        </w:rPr>
        <w:t>l</w:t>
      </w:r>
      <w:r w:rsidR="007813A1">
        <w:rPr>
          <w:rFonts w:ascii="ＭＳ 明朝" w:hAnsi="ＭＳ 明朝" w:cs="Arial" w:hint="eastAsia"/>
        </w:rPr>
        <w:t>に懸濁させ、フローサイトメトリーを行う。</w:t>
      </w:r>
    </w:p>
    <w:p w14:paraId="14C6BC07" w14:textId="77777777" w:rsidR="007813A1" w:rsidRDefault="007813A1" w:rsidP="00650335">
      <w:pPr>
        <w:rPr>
          <w:rFonts w:ascii="ＭＳ 明朝" w:hAnsi="ＭＳ 明朝" w:cs="Arial"/>
        </w:rPr>
      </w:pPr>
    </w:p>
    <w:p w14:paraId="272827F8" w14:textId="77777777" w:rsidR="007813A1" w:rsidRPr="008B7A9E" w:rsidRDefault="007813A1" w:rsidP="007813A1">
      <w:pPr>
        <w:tabs>
          <w:tab w:val="num" w:pos="1680"/>
        </w:tabs>
        <w:spacing w:line="0" w:lineRule="atLeast"/>
        <w:rPr>
          <w:rFonts w:ascii="ＭＳ 明朝" w:hAnsi="ＭＳ 明朝" w:cs="Arial"/>
          <w:i/>
        </w:rPr>
      </w:pPr>
      <w:proofErr w:type="spellStart"/>
      <w:r w:rsidRPr="008B7A9E">
        <w:rPr>
          <w:rFonts w:ascii="ＭＳ 明朝" w:hAnsi="ＭＳ 明朝" w:cs="Arial"/>
          <w:i/>
        </w:rPr>
        <w:t>IncuCyte</w:t>
      </w:r>
      <w:proofErr w:type="spellEnd"/>
      <w:r w:rsidRPr="008B7A9E">
        <w:rPr>
          <w:rFonts w:ascii="ＭＳ 明朝" w:hAnsi="ＭＳ 明朝" w:cs="Arial"/>
          <w:i/>
        </w:rPr>
        <w:t>® Caspase-3/7 Green Apoptosis Assay Reagent</w:t>
      </w:r>
      <w:r w:rsidRPr="008B7A9E">
        <w:rPr>
          <w:rFonts w:ascii="ＭＳ 明朝" w:hAnsi="ＭＳ 明朝" w:cs="Arial" w:hint="eastAsia"/>
          <w:i/>
        </w:rPr>
        <w:t>を用いた方法</w:t>
      </w:r>
    </w:p>
    <w:p w14:paraId="4A921D40" w14:textId="77777777" w:rsidR="007813A1" w:rsidRDefault="007813A1" w:rsidP="007813A1">
      <w:r>
        <w:rPr>
          <w:rFonts w:hint="eastAsia"/>
        </w:rPr>
        <w:t>1) アポトーシス誘導後、培養中のプレートや、フラスコ中に、直接</w:t>
      </w:r>
      <w:bookmarkStart w:id="1" w:name="_Hlk488162319"/>
      <w:proofErr w:type="spellStart"/>
      <w:r w:rsidR="00CC1C0A" w:rsidRPr="00CC1C0A">
        <w:rPr>
          <w:rFonts w:ascii="ＭＳ 明朝" w:hAnsi="ＭＳ 明朝" w:cs="Arial"/>
        </w:rPr>
        <w:t>IncuCyte</w:t>
      </w:r>
      <w:proofErr w:type="spellEnd"/>
      <w:r w:rsidR="00CC1C0A" w:rsidRPr="00CC1C0A">
        <w:rPr>
          <w:rFonts w:ascii="ＭＳ 明朝" w:hAnsi="ＭＳ 明朝" w:cs="Arial"/>
        </w:rPr>
        <w:t>® Caspase-3/7 Green Apoptosis Assay Reagent</w:t>
      </w:r>
      <w:bookmarkEnd w:id="1"/>
      <w:r>
        <w:rPr>
          <w:rFonts w:hint="eastAsia"/>
        </w:rPr>
        <w:t>を</w:t>
      </w:r>
      <w:r w:rsidR="00CC1C0A">
        <w:rPr>
          <w:rFonts w:hint="eastAsia"/>
        </w:rPr>
        <w:t>5</w:t>
      </w:r>
      <w:r>
        <w:rPr>
          <w:rFonts w:hint="eastAsia"/>
        </w:rPr>
        <w:t>0</w:t>
      </w:r>
      <w:r>
        <w:t xml:space="preserve"> </w:t>
      </w:r>
      <w:r>
        <w:rPr>
          <w:rFonts w:hint="eastAsia"/>
        </w:rPr>
        <w:t>μM となるように加え、CO</w:t>
      </w:r>
      <w:r w:rsidRPr="00F8682F">
        <w:rPr>
          <w:rFonts w:hint="eastAsia"/>
          <w:vertAlign w:val="subscript"/>
        </w:rPr>
        <w:t>2</w:t>
      </w:r>
      <w:r>
        <w:rPr>
          <w:rFonts w:hint="eastAsia"/>
        </w:rPr>
        <w:t xml:space="preserve"> インキュベータ内で、37℃で</w:t>
      </w:r>
      <w:r>
        <w:t xml:space="preserve">30min. </w:t>
      </w:r>
      <w:r>
        <w:rPr>
          <w:rFonts w:hint="eastAsia"/>
        </w:rPr>
        <w:t>反応させる。</w:t>
      </w:r>
    </w:p>
    <w:p w14:paraId="6278F704" w14:textId="77777777" w:rsidR="00CC1C0A" w:rsidRDefault="00CC1C0A" w:rsidP="00CC1C0A">
      <w:r>
        <w:rPr>
          <w:rFonts w:hint="eastAsia"/>
        </w:rPr>
        <w:t xml:space="preserve">　　* この時点で倒立型の顕微鏡で直接観察することも可能</w:t>
      </w:r>
    </w:p>
    <w:p w14:paraId="55A93B54" w14:textId="77777777" w:rsidR="007813A1" w:rsidRDefault="007813A1" w:rsidP="007813A1">
      <w:pPr>
        <w:spacing w:beforeLines="50" w:before="180"/>
        <w:rPr>
          <w:rFonts w:ascii="ＭＳ 明朝" w:hAnsi="ＭＳ 明朝" w:cs="Arial"/>
        </w:rPr>
      </w:pPr>
      <w:r>
        <w:t xml:space="preserve">2) </w:t>
      </w:r>
      <w:r>
        <w:rPr>
          <w:rFonts w:hint="eastAsia"/>
        </w:rPr>
        <w:t>浮遊している細胞をピペットで回収し、適当なチューブに移す。次に、接着したままの細胞をトリプシンで剥離し、浮遊した細胞を回収したのと同じチューブに移す。遠心の後、</w:t>
      </w:r>
      <w:r>
        <w:rPr>
          <w:rFonts w:hint="eastAsia"/>
        </w:rPr>
        <w:lastRenderedPageBreak/>
        <w:t>上清を捨て(吸引する)。</w:t>
      </w:r>
      <w:r>
        <w:rPr>
          <w:rFonts w:ascii="ＭＳ 明朝" w:hAnsi="ＭＳ 明朝" w:cs="Arial" w:hint="eastAsia"/>
        </w:rPr>
        <w:t>PBS(</w:t>
      </w:r>
      <w:r>
        <w:rPr>
          <w:rFonts w:ascii="ＭＳ 明朝" w:hAnsi="ＭＳ 明朝" w:cs="Arial"/>
        </w:rPr>
        <w:t>0.2% BSA</w:t>
      </w:r>
      <w:r>
        <w:rPr>
          <w:rFonts w:ascii="ＭＳ 明朝" w:hAnsi="ＭＳ 明朝" w:cs="Arial" w:hint="eastAsia"/>
        </w:rPr>
        <w:t xml:space="preserve">) </w:t>
      </w:r>
      <w:r>
        <w:rPr>
          <w:rFonts w:ascii="ＭＳ 明朝" w:hAnsi="ＭＳ 明朝" w:cs="Arial" w:hint="eastAsia"/>
        </w:rPr>
        <w:t>を</w:t>
      </w:r>
      <w:r>
        <w:rPr>
          <w:rFonts w:ascii="ＭＳ 明朝" w:hAnsi="ＭＳ 明朝" w:cs="Arial" w:hint="eastAsia"/>
        </w:rPr>
        <w:t>1</w:t>
      </w:r>
      <w:r>
        <w:rPr>
          <w:rFonts w:ascii="ＭＳ 明朝" w:hAnsi="ＭＳ 明朝" w:cs="Arial"/>
        </w:rPr>
        <w:t xml:space="preserve"> </w:t>
      </w:r>
      <w:r>
        <w:rPr>
          <w:rFonts w:ascii="ＭＳ 明朝" w:hAnsi="ＭＳ 明朝" w:cs="Arial" w:hint="eastAsia"/>
        </w:rPr>
        <w:t>ml</w:t>
      </w:r>
      <w:r>
        <w:rPr>
          <w:rFonts w:ascii="ＭＳ 明朝" w:hAnsi="ＭＳ 明朝" w:cs="Arial"/>
        </w:rPr>
        <w:t xml:space="preserve"> </w:t>
      </w:r>
      <w:r>
        <w:rPr>
          <w:rFonts w:ascii="ＭＳ 明朝" w:hAnsi="ＭＳ 明朝" w:cs="Arial" w:hint="eastAsia"/>
        </w:rPr>
        <w:t>加え、遠心後、上清を捨てる</w:t>
      </w:r>
      <w:r>
        <w:rPr>
          <w:rFonts w:ascii="ＭＳ 明朝" w:hAnsi="ＭＳ 明朝" w:cs="Arial" w:hint="eastAsia"/>
        </w:rPr>
        <w:t>(</w:t>
      </w:r>
      <w:r>
        <w:rPr>
          <w:rFonts w:ascii="ＭＳ 明朝" w:hAnsi="ＭＳ 明朝" w:cs="Arial" w:hint="eastAsia"/>
        </w:rPr>
        <w:t>吸引する</w:t>
      </w:r>
      <w:r>
        <w:rPr>
          <w:rFonts w:ascii="ＭＳ 明朝" w:hAnsi="ＭＳ 明朝" w:cs="Arial" w:hint="eastAsia"/>
        </w:rPr>
        <w:t>)</w:t>
      </w:r>
      <w:r>
        <w:rPr>
          <w:rFonts w:ascii="ＭＳ 明朝" w:hAnsi="ＭＳ 明朝" w:cs="Arial" w:hint="eastAsia"/>
        </w:rPr>
        <w:t>。</w:t>
      </w:r>
    </w:p>
    <w:p w14:paraId="5855EE6A" w14:textId="77777777" w:rsidR="007813A1" w:rsidRDefault="007813A1" w:rsidP="007813A1">
      <w:pPr>
        <w:spacing w:beforeLines="50" w:before="180"/>
        <w:rPr>
          <w:rFonts w:ascii="ＭＳ 明朝" w:hAnsi="ＭＳ 明朝" w:cs="Arial"/>
        </w:rPr>
      </w:pPr>
      <w:r>
        <w:rPr>
          <w:rFonts w:ascii="ＭＳ 明朝" w:hAnsi="ＭＳ 明朝" w:cs="Arial"/>
        </w:rPr>
        <w:t xml:space="preserve">3) </w:t>
      </w:r>
      <w:r>
        <w:rPr>
          <w:rFonts w:ascii="ＭＳ 明朝" w:hAnsi="ＭＳ 明朝" w:cs="Arial" w:hint="eastAsia"/>
        </w:rPr>
        <w:t>細胞を、</w:t>
      </w:r>
      <w:r>
        <w:rPr>
          <w:rFonts w:ascii="ＭＳ 明朝" w:hAnsi="ＭＳ 明朝" w:cs="Arial" w:hint="eastAsia"/>
        </w:rPr>
        <w:t>PBS(</w:t>
      </w:r>
      <w:r>
        <w:rPr>
          <w:rFonts w:ascii="ＭＳ 明朝" w:hAnsi="ＭＳ 明朝" w:cs="Arial"/>
        </w:rPr>
        <w:t>0.2% BSA</w:t>
      </w:r>
      <w:r>
        <w:rPr>
          <w:rFonts w:ascii="ＭＳ 明朝" w:hAnsi="ＭＳ 明朝" w:cs="Arial" w:hint="eastAsia"/>
        </w:rPr>
        <w:t>) 300</w:t>
      </w:r>
      <w:r>
        <w:rPr>
          <w:rFonts w:ascii="ＭＳ 明朝" w:hAnsi="ＭＳ 明朝" w:cs="Arial"/>
        </w:rPr>
        <w:t xml:space="preserve"> </w:t>
      </w:r>
      <w:r>
        <w:rPr>
          <w:rFonts w:ascii="ＭＳ 明朝" w:hAnsi="ＭＳ 明朝" w:cs="Arial" w:hint="eastAsia"/>
        </w:rPr>
        <w:t>μ</w:t>
      </w:r>
      <w:r>
        <w:rPr>
          <w:rFonts w:ascii="ＭＳ 明朝" w:hAnsi="ＭＳ 明朝" w:cs="Arial" w:hint="eastAsia"/>
        </w:rPr>
        <w:t>l</w:t>
      </w:r>
      <w:r>
        <w:rPr>
          <w:rFonts w:ascii="ＭＳ 明朝" w:hAnsi="ＭＳ 明朝" w:cs="Arial" w:hint="eastAsia"/>
        </w:rPr>
        <w:t>に懸濁させ、フローサイトメトリーを行う。</w:t>
      </w:r>
    </w:p>
    <w:p w14:paraId="73A83DBC" w14:textId="77777777" w:rsidR="0025520F" w:rsidRDefault="0025520F" w:rsidP="00455038">
      <w:pPr>
        <w:rPr>
          <w:rFonts w:ascii="ＭＳ 明朝" w:hAnsi="ＭＳ 明朝" w:cs="Arial"/>
        </w:rPr>
      </w:pPr>
    </w:p>
    <w:p w14:paraId="18553E59" w14:textId="77777777" w:rsidR="008F766A" w:rsidRPr="00D76E23" w:rsidRDefault="008F766A" w:rsidP="008F766A">
      <w:pPr>
        <w:rPr>
          <w:b/>
        </w:rPr>
      </w:pPr>
      <w:r w:rsidRPr="00D76E23">
        <w:rPr>
          <w:rFonts w:hint="eastAsia"/>
          <w:b/>
        </w:rPr>
        <w:t>参考文献</w:t>
      </w:r>
    </w:p>
    <w:p w14:paraId="1945A949" w14:textId="77777777" w:rsidR="00BC74C0" w:rsidRPr="00BC74C0" w:rsidRDefault="00A71BD1" w:rsidP="00BC74C0">
      <w:pPr>
        <w:pStyle w:val="title1"/>
        <w:numPr>
          <w:ilvl w:val="0"/>
          <w:numId w:val="8"/>
        </w:numPr>
        <w:shd w:val="clear" w:color="auto" w:fill="FFFFFF"/>
        <w:rPr>
          <w:rFonts w:ascii="Arial" w:hAnsi="Arial" w:cs="Arial"/>
          <w:sz w:val="21"/>
          <w:szCs w:val="21"/>
        </w:rPr>
      </w:pPr>
      <w:hyperlink r:id="rId25" w:history="1">
        <w:r w:rsidR="00BC74C0" w:rsidRPr="00BC74C0">
          <w:rPr>
            <w:rFonts w:ascii="Arial" w:hAnsi="Arial" w:cs="Arial"/>
            <w:color w:val="2222CC"/>
            <w:sz w:val="21"/>
            <w:szCs w:val="21"/>
            <w:u w:val="single"/>
          </w:rPr>
          <w:t>Intracellular determination of activated caspases (IDAC) by flow cytometry using a pancaspase inhibitor labeled with FITC.</w:t>
        </w:r>
      </w:hyperlink>
      <w:r w:rsidR="00BC74C0" w:rsidRPr="00BC74C0">
        <w:rPr>
          <w:rFonts w:ascii="Arial" w:hAnsi="Arial" w:cs="Arial"/>
          <w:sz w:val="21"/>
          <w:szCs w:val="21"/>
        </w:rPr>
        <w:t xml:space="preserve"> Jayaraman S. </w:t>
      </w:r>
      <w:r w:rsidR="00BC74C0" w:rsidRPr="00BC74C0">
        <w:rPr>
          <w:rStyle w:val="jrnl"/>
          <w:rFonts w:ascii="Arial" w:hAnsi="Arial" w:cs="Arial"/>
          <w:sz w:val="21"/>
          <w:szCs w:val="21"/>
        </w:rPr>
        <w:t>Cytometry A</w:t>
      </w:r>
      <w:r w:rsidR="00BC74C0" w:rsidRPr="00BC74C0">
        <w:rPr>
          <w:rFonts w:ascii="Arial" w:hAnsi="Arial" w:cs="Arial"/>
          <w:sz w:val="21"/>
          <w:szCs w:val="21"/>
        </w:rPr>
        <w:t>. 2003 Dec;56(2):104-12.</w:t>
      </w:r>
    </w:p>
    <w:p w14:paraId="207C1DE7" w14:textId="77777777" w:rsidR="00BC74C0" w:rsidRPr="00BC74C0" w:rsidRDefault="00A71BD1" w:rsidP="00BC74C0">
      <w:pPr>
        <w:pStyle w:val="title1"/>
        <w:numPr>
          <w:ilvl w:val="0"/>
          <w:numId w:val="8"/>
        </w:numPr>
        <w:shd w:val="clear" w:color="auto" w:fill="FFFFFF"/>
        <w:spacing w:beforeLines="50" w:before="180"/>
        <w:ind w:left="357" w:hanging="357"/>
        <w:rPr>
          <w:rFonts w:ascii="Arial" w:hAnsi="Arial" w:cs="Arial"/>
          <w:sz w:val="21"/>
          <w:szCs w:val="21"/>
        </w:rPr>
      </w:pPr>
      <w:hyperlink r:id="rId26" w:history="1">
        <w:r w:rsidR="00BC74C0" w:rsidRPr="00BC74C0">
          <w:rPr>
            <w:rFonts w:ascii="Arial" w:hAnsi="Arial" w:cs="Arial"/>
            <w:color w:val="2222CC"/>
            <w:sz w:val="21"/>
            <w:szCs w:val="21"/>
            <w:u w:val="single"/>
          </w:rPr>
          <w:t>Monitoring cleaved caspase-3 activity and apoptosis of immortalized oligodendroglial cells using live-cell imaging and cleaveable fluorogenic-dye substrates following potassium-induced membrane depolarization.</w:t>
        </w:r>
      </w:hyperlink>
      <w:r w:rsidR="00BC74C0" w:rsidRPr="00BC74C0">
        <w:rPr>
          <w:rFonts w:ascii="Arial" w:hAnsi="Arial" w:cs="Arial"/>
          <w:sz w:val="21"/>
          <w:szCs w:val="21"/>
        </w:rPr>
        <w:t xml:space="preserve"> Smith GS, Voyer-Grant JA, Harauz G. </w:t>
      </w:r>
      <w:r w:rsidR="00BC74C0" w:rsidRPr="00BC74C0">
        <w:rPr>
          <w:rStyle w:val="jrnl"/>
          <w:rFonts w:ascii="Arial" w:hAnsi="Arial" w:cs="Arial"/>
          <w:sz w:val="21"/>
          <w:szCs w:val="21"/>
        </w:rPr>
        <w:t>J Vis Exp</w:t>
      </w:r>
      <w:r w:rsidR="00BC74C0" w:rsidRPr="00BC74C0">
        <w:rPr>
          <w:rFonts w:ascii="Arial" w:hAnsi="Arial" w:cs="Arial"/>
          <w:sz w:val="21"/>
          <w:szCs w:val="21"/>
        </w:rPr>
        <w:t xml:space="preserve">. 2012 Jan 13;(59). </w:t>
      </w:r>
      <w:proofErr w:type="spellStart"/>
      <w:r w:rsidR="00BC74C0" w:rsidRPr="00BC74C0">
        <w:rPr>
          <w:rFonts w:ascii="Arial" w:hAnsi="Arial" w:cs="Arial"/>
          <w:sz w:val="21"/>
          <w:szCs w:val="21"/>
        </w:rPr>
        <w:t>pii</w:t>
      </w:r>
      <w:proofErr w:type="spellEnd"/>
      <w:r w:rsidR="00BC74C0" w:rsidRPr="00BC74C0">
        <w:rPr>
          <w:rFonts w:ascii="Arial" w:hAnsi="Arial" w:cs="Arial"/>
          <w:sz w:val="21"/>
          <w:szCs w:val="21"/>
        </w:rPr>
        <w:t xml:space="preserve">: 3422. </w:t>
      </w:r>
      <w:proofErr w:type="spellStart"/>
      <w:r w:rsidR="00BC74C0" w:rsidRPr="00BC74C0">
        <w:rPr>
          <w:rFonts w:ascii="Arial" w:hAnsi="Arial" w:cs="Arial"/>
          <w:sz w:val="21"/>
          <w:szCs w:val="21"/>
        </w:rPr>
        <w:t>doi</w:t>
      </w:r>
      <w:proofErr w:type="spellEnd"/>
      <w:r w:rsidR="00BC74C0" w:rsidRPr="00BC74C0">
        <w:rPr>
          <w:rFonts w:ascii="Arial" w:hAnsi="Arial" w:cs="Arial"/>
          <w:sz w:val="21"/>
          <w:szCs w:val="21"/>
        </w:rPr>
        <w:t>: 10.3791/3422.</w:t>
      </w:r>
    </w:p>
    <w:p w14:paraId="5493EC3A" w14:textId="77777777" w:rsidR="008F766A" w:rsidRPr="00BC74C0" w:rsidRDefault="008F766A" w:rsidP="00455038">
      <w:pPr>
        <w:rPr>
          <w:rFonts w:ascii="ＭＳ 明朝" w:hAnsi="ＭＳ 明朝" w:cs="Arial"/>
        </w:rPr>
      </w:pPr>
    </w:p>
    <w:p w14:paraId="49DA4795" w14:textId="77777777" w:rsidR="00455038" w:rsidRDefault="00455038" w:rsidP="00455038">
      <w:r w:rsidRPr="00D76E23">
        <w:rPr>
          <w:rFonts w:ascii="ＭＳ 明朝" w:hAnsi="ＭＳ 明朝" w:cs="Arial" w:hint="eastAsia"/>
          <w:b/>
        </w:rPr>
        <w:t>測定例</w:t>
      </w:r>
      <w:r>
        <w:rPr>
          <w:rFonts w:ascii="ＭＳ 明朝" w:hAnsi="ＭＳ 明朝" w:cs="Arial" w:hint="eastAsia"/>
        </w:rPr>
        <w:t>；</w:t>
      </w:r>
      <w:proofErr w:type="spellStart"/>
      <w:r w:rsidRPr="0025520F">
        <w:t>Jurkat</w:t>
      </w:r>
      <w:proofErr w:type="spellEnd"/>
      <w:r w:rsidRPr="0025520F">
        <w:t xml:space="preserve"> </w:t>
      </w:r>
      <w:r>
        <w:t>cell</w:t>
      </w:r>
      <w:r w:rsidRPr="0025520F">
        <w:t xml:space="preserve"> にカンプトテシンを加え、</w:t>
      </w:r>
      <w:r>
        <w:rPr>
          <w:rFonts w:hint="eastAsia"/>
        </w:rPr>
        <w:t>1</w:t>
      </w:r>
      <w:r w:rsidRPr="0025520F">
        <w:t>5時間培養後、</w:t>
      </w:r>
      <w:proofErr w:type="spellStart"/>
      <w:r w:rsidRPr="00455038">
        <w:t>IncuCyte</w:t>
      </w:r>
      <w:proofErr w:type="spellEnd"/>
      <w:r w:rsidRPr="00455038">
        <w:t>® Caspase-3/7 Green Apoptosis Assay Reagent</w:t>
      </w:r>
      <w:r>
        <w:rPr>
          <w:rFonts w:hint="eastAsia"/>
        </w:rPr>
        <w:t>でカスパーゼ3/7活性を</w:t>
      </w:r>
      <w:r w:rsidRPr="0025520F">
        <w:t>測定。</w:t>
      </w:r>
      <w:r>
        <w:rPr>
          <w:rFonts w:hint="eastAsia"/>
        </w:rPr>
        <w:t>カンプトテシン処理細胞においてカスパーゼ3/7の活性化がみられた。</w:t>
      </w:r>
    </w:p>
    <w:p w14:paraId="55F90927" w14:textId="77777777" w:rsidR="00455038" w:rsidRDefault="00455038" w:rsidP="00455038"/>
    <w:p w14:paraId="4DE0F7D5" w14:textId="77777777" w:rsidR="00A26528" w:rsidRPr="00BC74C0" w:rsidRDefault="00455038" w:rsidP="00BC74C0">
      <w:pPr>
        <w:rPr>
          <w:rFonts w:ascii="ＭＳ 明朝" w:hAnsi="ＭＳ 明朝" w:cs="Arial"/>
        </w:rPr>
      </w:pPr>
      <w:r w:rsidRPr="00455038">
        <w:rPr>
          <w:noProof/>
        </w:rPr>
        <w:drawing>
          <wp:inline distT="0" distB="0" distL="0" distR="0" wp14:anchorId="5E7001DA" wp14:editId="0A03E0B0">
            <wp:extent cx="2743200" cy="4156789"/>
            <wp:effectExtent l="0" t="0" r="0" b="0"/>
            <wp:docPr id="12" name="図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7"/>
                    <a:stretch>
                      <a:fillRect/>
                    </a:stretch>
                  </pic:blipFill>
                  <pic:spPr>
                    <a:xfrm>
                      <a:off x="0" y="0"/>
                      <a:ext cx="2757403" cy="4178311"/>
                    </a:xfrm>
                    <a:prstGeom prst="rect">
                      <a:avLst/>
                    </a:prstGeom>
                  </pic:spPr>
                </pic:pic>
              </a:graphicData>
            </a:graphic>
          </wp:inline>
        </w:drawing>
      </w:r>
      <w:r w:rsidR="00A26528">
        <w:br w:type="page"/>
      </w:r>
    </w:p>
    <w:p w14:paraId="4A9077FA" w14:textId="77777777" w:rsidR="00A26528" w:rsidRPr="00D76E23" w:rsidRDefault="00A26528" w:rsidP="00A26528">
      <w:pPr>
        <w:widowControl/>
        <w:jc w:val="left"/>
        <w:rPr>
          <w:b/>
          <w:sz w:val="24"/>
          <w:szCs w:val="24"/>
        </w:rPr>
      </w:pPr>
      <w:r w:rsidRPr="00D76E23">
        <w:rPr>
          <w:rFonts w:hint="eastAsia"/>
          <w:b/>
          <w:sz w:val="24"/>
          <w:szCs w:val="24"/>
        </w:rPr>
        <w:lastRenderedPageBreak/>
        <w:t>3. 実習用プロトコール</w:t>
      </w:r>
    </w:p>
    <w:p w14:paraId="2357843E" w14:textId="77777777" w:rsidR="00A26528" w:rsidRPr="00D76E23" w:rsidRDefault="00A26528" w:rsidP="00A26528">
      <w:pPr>
        <w:widowControl/>
        <w:jc w:val="left"/>
        <w:rPr>
          <w:rFonts w:asciiTheme="minorEastAsia" w:hAnsiTheme="minorEastAsia"/>
          <w:b/>
          <w:szCs w:val="21"/>
        </w:rPr>
      </w:pPr>
      <w:r w:rsidRPr="00D76E23">
        <w:rPr>
          <w:rFonts w:asciiTheme="minorEastAsia" w:hAnsiTheme="minorEastAsia" w:hint="eastAsia"/>
          <w:b/>
          <w:szCs w:val="21"/>
        </w:rPr>
        <w:t>3-1</w:t>
      </w:r>
      <w:r w:rsidRPr="00D76E23">
        <w:rPr>
          <w:rFonts w:asciiTheme="minorEastAsia" w:hAnsiTheme="minorEastAsia"/>
          <w:b/>
          <w:szCs w:val="21"/>
        </w:rPr>
        <w:t xml:space="preserve">. </w:t>
      </w:r>
      <w:r w:rsidRPr="00D76E23">
        <w:rPr>
          <w:rFonts w:asciiTheme="minorEastAsia" w:hAnsiTheme="minorEastAsia" w:hint="eastAsia"/>
          <w:b/>
          <w:szCs w:val="21"/>
        </w:rPr>
        <w:t>使用するキット、試薬の調製</w:t>
      </w:r>
    </w:p>
    <w:p w14:paraId="6F7910DE" w14:textId="77777777" w:rsidR="00A26528" w:rsidRDefault="00A26528" w:rsidP="00A26528">
      <w:pPr>
        <w:widowControl/>
        <w:jc w:val="left"/>
        <w:rPr>
          <w:rFonts w:asciiTheme="minorEastAsia" w:hAnsiTheme="minorEastAsia"/>
          <w:szCs w:val="21"/>
        </w:rPr>
      </w:pPr>
      <w:r>
        <w:rPr>
          <w:rFonts w:asciiTheme="minorEastAsia" w:hAnsiTheme="minorEastAsia"/>
          <w:szCs w:val="21"/>
        </w:rPr>
        <w:t xml:space="preserve">ESSEN BIOSCIENCE </w:t>
      </w:r>
      <w:r>
        <w:rPr>
          <w:rFonts w:asciiTheme="minorEastAsia" w:hAnsiTheme="minorEastAsia" w:hint="eastAsia"/>
          <w:szCs w:val="21"/>
        </w:rPr>
        <w:t xml:space="preserve">社製 </w:t>
      </w:r>
      <w:proofErr w:type="spellStart"/>
      <w:r>
        <w:rPr>
          <w:rFonts w:asciiTheme="minorEastAsia" w:hAnsiTheme="minorEastAsia"/>
          <w:szCs w:val="21"/>
        </w:rPr>
        <w:t>IncuCyte</w:t>
      </w:r>
      <w:proofErr w:type="spellEnd"/>
      <w:r>
        <w:rPr>
          <w:rFonts w:asciiTheme="minorEastAsia" w:hAnsiTheme="minorEastAsia"/>
          <w:szCs w:val="21"/>
        </w:rPr>
        <w:t xml:space="preserve"> Caspase-3/7 Green Reagent</w:t>
      </w:r>
    </w:p>
    <w:p w14:paraId="12890665" w14:textId="77777777" w:rsidR="00A26528" w:rsidRDefault="00A26528" w:rsidP="00A26528">
      <w:pPr>
        <w:widowControl/>
        <w:spacing w:beforeLines="50" w:before="180"/>
        <w:jc w:val="left"/>
        <w:rPr>
          <w:rFonts w:asciiTheme="minorEastAsia" w:hAnsiTheme="minorEastAsia"/>
          <w:szCs w:val="21"/>
        </w:rPr>
      </w:pPr>
      <w:r>
        <w:rPr>
          <w:rFonts w:asciiTheme="minorEastAsia" w:hAnsiTheme="minorEastAsia" w:hint="eastAsia"/>
          <w:szCs w:val="21"/>
        </w:rPr>
        <w:t>試薬の調製</w:t>
      </w:r>
    </w:p>
    <w:p w14:paraId="2DC6F9FA" w14:textId="77777777" w:rsidR="00A26528" w:rsidRDefault="00A26528" w:rsidP="00A26528">
      <w:pPr>
        <w:widowControl/>
        <w:jc w:val="left"/>
        <w:rPr>
          <w:rFonts w:asciiTheme="minorEastAsia" w:hAnsiTheme="minorEastAsia"/>
          <w:szCs w:val="21"/>
        </w:rPr>
      </w:pPr>
      <w:r>
        <w:rPr>
          <w:rFonts w:asciiTheme="minorEastAsia" w:hAnsiTheme="minorEastAsia" w:hint="eastAsia"/>
          <w:szCs w:val="21"/>
        </w:rPr>
        <w:t>培地</w:t>
      </w:r>
      <w:r>
        <w:rPr>
          <w:rFonts w:asciiTheme="minorEastAsia" w:hAnsiTheme="minorEastAsia"/>
          <w:szCs w:val="21"/>
        </w:rPr>
        <w:t xml:space="preserve"> 1</w:t>
      </w:r>
      <w:r>
        <w:rPr>
          <w:rFonts w:asciiTheme="minorEastAsia" w:hAnsiTheme="minorEastAsia" w:hint="eastAsia"/>
          <w:szCs w:val="21"/>
        </w:rPr>
        <w:t>00μ</w:t>
      </w:r>
      <w:r>
        <w:rPr>
          <w:rFonts w:asciiTheme="minorEastAsia" w:hAnsiTheme="minorEastAsia"/>
          <w:szCs w:val="21"/>
        </w:rPr>
        <w:t>l</w:t>
      </w:r>
      <w:r>
        <w:rPr>
          <w:rFonts w:asciiTheme="minorEastAsia" w:hAnsiTheme="minorEastAsia" w:hint="eastAsia"/>
          <w:szCs w:val="21"/>
        </w:rPr>
        <w:t>に</w:t>
      </w:r>
      <w:proofErr w:type="spellStart"/>
      <w:r>
        <w:rPr>
          <w:rFonts w:asciiTheme="minorEastAsia" w:hAnsiTheme="minorEastAsia"/>
          <w:szCs w:val="21"/>
        </w:rPr>
        <w:t>IncuCyte</w:t>
      </w:r>
      <w:proofErr w:type="spellEnd"/>
      <w:r>
        <w:rPr>
          <w:rFonts w:asciiTheme="minorEastAsia" w:hAnsiTheme="minorEastAsia"/>
          <w:szCs w:val="21"/>
        </w:rPr>
        <w:t xml:space="preserve"> Caspase-3/7 Green Reagent</w:t>
      </w:r>
      <w:r>
        <w:rPr>
          <w:rFonts w:asciiTheme="minorEastAsia" w:hAnsiTheme="minorEastAsia" w:hint="eastAsia"/>
          <w:szCs w:val="21"/>
        </w:rPr>
        <w:t>を</w:t>
      </w:r>
      <w:r>
        <w:rPr>
          <w:rFonts w:asciiTheme="minorEastAsia" w:hAnsiTheme="minorEastAsia"/>
          <w:szCs w:val="21"/>
        </w:rPr>
        <w:t>1</w:t>
      </w:r>
      <w:r>
        <w:rPr>
          <w:rFonts w:asciiTheme="minorEastAsia" w:hAnsiTheme="minorEastAsia" w:hint="eastAsia"/>
          <w:szCs w:val="21"/>
        </w:rPr>
        <w:t>μl 加える。</w:t>
      </w:r>
    </w:p>
    <w:p w14:paraId="4570C8E2" w14:textId="77777777" w:rsidR="00A26528" w:rsidRDefault="00A26528" w:rsidP="00A26528">
      <w:pPr>
        <w:widowControl/>
        <w:jc w:val="left"/>
        <w:rPr>
          <w:rFonts w:asciiTheme="minorEastAsia" w:hAnsiTheme="minorEastAsia"/>
          <w:szCs w:val="21"/>
        </w:rPr>
      </w:pPr>
    </w:p>
    <w:p w14:paraId="12D75082" w14:textId="77777777" w:rsidR="00A26528" w:rsidRPr="00D76E23" w:rsidRDefault="00A26528" w:rsidP="00A26528">
      <w:pPr>
        <w:widowControl/>
        <w:jc w:val="left"/>
        <w:rPr>
          <w:rFonts w:asciiTheme="minorEastAsia" w:hAnsiTheme="minorEastAsia"/>
          <w:b/>
          <w:szCs w:val="21"/>
        </w:rPr>
      </w:pPr>
      <w:r w:rsidRPr="00D76E23">
        <w:rPr>
          <w:rFonts w:asciiTheme="minorEastAsia" w:hAnsiTheme="minorEastAsia"/>
          <w:b/>
          <w:szCs w:val="21"/>
        </w:rPr>
        <w:t>3-</w:t>
      </w:r>
      <w:r w:rsidRPr="00D76E23">
        <w:rPr>
          <w:rFonts w:asciiTheme="minorEastAsia" w:hAnsiTheme="minorEastAsia" w:hint="eastAsia"/>
          <w:b/>
          <w:szCs w:val="21"/>
        </w:rPr>
        <w:t>2</w:t>
      </w:r>
      <w:r w:rsidRPr="00D76E23">
        <w:rPr>
          <w:rFonts w:asciiTheme="minorEastAsia" w:hAnsiTheme="minorEastAsia"/>
          <w:b/>
          <w:szCs w:val="21"/>
        </w:rPr>
        <w:t xml:space="preserve">. </w:t>
      </w:r>
      <w:r w:rsidRPr="00D76E23">
        <w:rPr>
          <w:rFonts w:asciiTheme="minorEastAsia" w:hAnsiTheme="minorEastAsia" w:hint="eastAsia"/>
          <w:b/>
          <w:szCs w:val="21"/>
        </w:rPr>
        <w:t>浮遊細胞 (</w:t>
      </w:r>
      <w:proofErr w:type="spellStart"/>
      <w:r w:rsidRPr="00D76E23">
        <w:rPr>
          <w:rFonts w:asciiTheme="minorEastAsia" w:hAnsiTheme="minorEastAsia"/>
          <w:b/>
          <w:szCs w:val="21"/>
        </w:rPr>
        <w:t>Jurkat</w:t>
      </w:r>
      <w:proofErr w:type="spellEnd"/>
      <w:r w:rsidRPr="00D76E23">
        <w:rPr>
          <w:rFonts w:asciiTheme="minorEastAsia" w:hAnsiTheme="minorEastAsia" w:hint="eastAsia"/>
          <w:b/>
          <w:szCs w:val="21"/>
        </w:rPr>
        <w:t xml:space="preserve"> cell)</w:t>
      </w:r>
      <w:r w:rsidRPr="00D76E23">
        <w:rPr>
          <w:rFonts w:asciiTheme="minorEastAsia" w:hAnsiTheme="minorEastAsia"/>
          <w:b/>
          <w:szCs w:val="21"/>
        </w:rPr>
        <w:t xml:space="preserve"> </w:t>
      </w:r>
      <w:r w:rsidRPr="00D76E23">
        <w:rPr>
          <w:rFonts w:asciiTheme="minorEastAsia" w:hAnsiTheme="minorEastAsia" w:hint="eastAsia"/>
          <w:b/>
          <w:szCs w:val="21"/>
        </w:rPr>
        <w:t>を用いた測定</w:t>
      </w:r>
    </w:p>
    <w:p w14:paraId="69384CDD" w14:textId="77777777" w:rsidR="00A26528" w:rsidRDefault="00A26528" w:rsidP="00A26528">
      <w:pPr>
        <w:widowControl/>
        <w:jc w:val="left"/>
        <w:rPr>
          <w:rFonts w:asciiTheme="minorEastAsia" w:hAnsiTheme="minorEastAsia"/>
          <w:szCs w:val="21"/>
        </w:rPr>
      </w:pPr>
      <w:r>
        <w:rPr>
          <w:rFonts w:asciiTheme="minorEastAsia" w:hAnsiTheme="minorEastAsia"/>
          <w:szCs w:val="21"/>
        </w:rPr>
        <w:t>1)</w:t>
      </w:r>
      <w:r w:rsidRPr="00EA1E37">
        <w:rPr>
          <w:rFonts w:asciiTheme="minorEastAsia" w:hAnsiTheme="minorEastAsia" w:hint="eastAsia"/>
          <w:szCs w:val="21"/>
        </w:rPr>
        <w:t xml:space="preserve"> </w:t>
      </w:r>
      <w:r>
        <w:rPr>
          <w:rFonts w:asciiTheme="minorEastAsia" w:hAnsiTheme="minorEastAsia" w:hint="eastAsia"/>
          <w:szCs w:val="21"/>
        </w:rPr>
        <w:t>アポトーシス誘導 (この操作は、センターで実施)</w:t>
      </w:r>
      <w:r>
        <w:rPr>
          <w:rFonts w:asciiTheme="minorEastAsia" w:hAnsiTheme="minorEastAsia"/>
          <w:szCs w:val="21"/>
        </w:rPr>
        <w:t xml:space="preserve"> </w:t>
      </w:r>
    </w:p>
    <w:p w14:paraId="2FE9989F" w14:textId="77777777" w:rsidR="00A26528" w:rsidRDefault="00A26528" w:rsidP="00A26528">
      <w:pPr>
        <w:widowControl/>
        <w:ind w:firstLineChars="100" w:firstLine="210"/>
        <w:jc w:val="left"/>
        <w:rPr>
          <w:rFonts w:asciiTheme="minorEastAsia" w:hAnsiTheme="minorEastAsia"/>
          <w:szCs w:val="21"/>
        </w:rPr>
      </w:pPr>
      <w:proofErr w:type="spellStart"/>
      <w:r>
        <w:rPr>
          <w:rFonts w:asciiTheme="minorEastAsia" w:hAnsiTheme="minorEastAsia" w:hint="eastAsia"/>
          <w:szCs w:val="21"/>
        </w:rPr>
        <w:t>Jurkat</w:t>
      </w:r>
      <w:proofErr w:type="spellEnd"/>
      <w:r>
        <w:rPr>
          <w:rFonts w:asciiTheme="minorEastAsia" w:hAnsiTheme="minorEastAsia"/>
          <w:szCs w:val="21"/>
        </w:rPr>
        <w:t xml:space="preserve"> cell</w:t>
      </w:r>
      <w:r>
        <w:rPr>
          <w:rFonts w:asciiTheme="minorEastAsia" w:hAnsiTheme="minorEastAsia" w:hint="eastAsia"/>
          <w:szCs w:val="21"/>
        </w:rPr>
        <w:t>を5</w:t>
      </w:r>
      <w:r>
        <w:rPr>
          <w:rFonts w:asciiTheme="minorEastAsia" w:hAnsiTheme="minorEastAsia"/>
          <w:szCs w:val="21"/>
        </w:rPr>
        <w:t>X</w:t>
      </w:r>
      <w:r>
        <w:rPr>
          <w:rFonts w:asciiTheme="minorEastAsia" w:hAnsiTheme="minorEastAsia" w:hint="eastAsia"/>
          <w:szCs w:val="21"/>
        </w:rPr>
        <w:t>10</w:t>
      </w:r>
      <w:r>
        <w:rPr>
          <w:rFonts w:asciiTheme="minorEastAsia" w:hAnsiTheme="minorEastAsia" w:hint="eastAsia"/>
          <w:szCs w:val="21"/>
          <w:vertAlign w:val="superscript"/>
        </w:rPr>
        <w:t>5</w:t>
      </w:r>
      <w:r>
        <w:rPr>
          <w:rFonts w:asciiTheme="minorEastAsia" w:hAnsiTheme="minorEastAsia" w:hint="eastAsia"/>
          <w:szCs w:val="21"/>
        </w:rPr>
        <w:t>/ml</w:t>
      </w:r>
      <w:r>
        <w:rPr>
          <w:rFonts w:asciiTheme="minorEastAsia" w:hAnsiTheme="minorEastAsia"/>
          <w:szCs w:val="21"/>
        </w:rPr>
        <w:t xml:space="preserve"> </w:t>
      </w:r>
      <w:r>
        <w:rPr>
          <w:rFonts w:asciiTheme="minorEastAsia" w:hAnsiTheme="minorEastAsia" w:hint="eastAsia"/>
          <w:szCs w:val="21"/>
        </w:rPr>
        <w:t>となるように調整した後、</w:t>
      </w:r>
      <w:r>
        <w:rPr>
          <w:rFonts w:asciiTheme="minorEastAsia" w:hAnsiTheme="minorEastAsia"/>
          <w:szCs w:val="21"/>
        </w:rPr>
        <w:t xml:space="preserve">10 ml </w:t>
      </w:r>
      <w:r>
        <w:rPr>
          <w:rFonts w:asciiTheme="minorEastAsia" w:hAnsiTheme="minorEastAsia" w:hint="eastAsia"/>
          <w:szCs w:val="21"/>
        </w:rPr>
        <w:t>ずつ、3本のカルチャーフラスコに分注する。このうち１本は細胞回収18時間前にカンプトテシンを2.5μＭになるように加え、培養する。また、別の1本には、5時間前にカンプトテシンを2.5μＭになるように加え、培養する。残りの１本は、何も加えず培養する。</w:t>
      </w:r>
    </w:p>
    <w:p w14:paraId="2F90D98A" w14:textId="77777777" w:rsidR="00A26528" w:rsidRDefault="00A26528" w:rsidP="00A26528">
      <w:pPr>
        <w:widowControl/>
        <w:ind w:firstLineChars="100" w:firstLine="210"/>
        <w:jc w:val="left"/>
        <w:rPr>
          <w:rFonts w:asciiTheme="minorEastAsia" w:hAnsiTheme="minorEastAsia"/>
          <w:szCs w:val="21"/>
        </w:rPr>
      </w:pPr>
      <w:r>
        <w:rPr>
          <w:rFonts w:asciiTheme="minorEastAsia" w:hAnsiTheme="minorEastAsia" w:hint="eastAsia"/>
          <w:szCs w:val="21"/>
        </w:rPr>
        <w:t>* 使用する培地 RPMI1640</w:t>
      </w:r>
      <w:r>
        <w:rPr>
          <w:rFonts w:asciiTheme="minorEastAsia" w:hAnsiTheme="minorEastAsia"/>
          <w:szCs w:val="21"/>
        </w:rPr>
        <w:t xml:space="preserve"> </w:t>
      </w:r>
      <w:r>
        <w:rPr>
          <w:rFonts w:asciiTheme="minorEastAsia" w:hAnsiTheme="minorEastAsia" w:hint="eastAsia"/>
          <w:szCs w:val="21"/>
        </w:rPr>
        <w:t>(</w:t>
      </w:r>
      <w:r>
        <w:rPr>
          <w:rFonts w:asciiTheme="minorEastAsia" w:hAnsiTheme="minorEastAsia"/>
          <w:szCs w:val="21"/>
        </w:rPr>
        <w:t>15% FCS</w:t>
      </w:r>
      <w:r>
        <w:rPr>
          <w:rFonts w:asciiTheme="minorEastAsia" w:hAnsiTheme="minorEastAsia" w:hint="eastAsia"/>
          <w:szCs w:val="21"/>
        </w:rPr>
        <w:t>)</w:t>
      </w:r>
    </w:p>
    <w:p w14:paraId="62F64B70" w14:textId="77777777" w:rsidR="00A26528" w:rsidRDefault="00A26528" w:rsidP="00A26528">
      <w:pPr>
        <w:widowControl/>
        <w:spacing w:beforeLines="50" w:before="180"/>
        <w:jc w:val="left"/>
        <w:rPr>
          <w:rFonts w:asciiTheme="minorEastAsia" w:hAnsiTheme="minorEastAsia"/>
          <w:szCs w:val="21"/>
        </w:rPr>
      </w:pPr>
      <w:r>
        <w:rPr>
          <w:rFonts w:asciiTheme="minorEastAsia" w:hAnsiTheme="minorEastAsia" w:hint="eastAsia"/>
          <w:szCs w:val="21"/>
        </w:rPr>
        <w:t>2) それぞれのカルチャーフラスコから、0.5 ml ずつ、フローサイトメトリー用チューブに採取する。</w:t>
      </w:r>
    </w:p>
    <w:p w14:paraId="1DB8EC65" w14:textId="77777777" w:rsidR="00A26528" w:rsidRPr="003C2CAD" w:rsidRDefault="00A26528" w:rsidP="00A26528">
      <w:pPr>
        <w:widowControl/>
        <w:spacing w:beforeLines="50" w:before="180"/>
        <w:jc w:val="left"/>
        <w:rPr>
          <w:rFonts w:asciiTheme="minorEastAsia" w:hAnsiTheme="minorEastAsia"/>
          <w:szCs w:val="21"/>
        </w:rPr>
      </w:pPr>
      <w:r>
        <w:rPr>
          <w:rFonts w:asciiTheme="minorEastAsia" w:hAnsiTheme="minorEastAsia"/>
          <w:szCs w:val="21"/>
        </w:rPr>
        <w:t xml:space="preserve">3) </w:t>
      </w:r>
      <w:r>
        <w:rPr>
          <w:rFonts w:asciiTheme="minorEastAsia" w:hAnsiTheme="minorEastAsia" w:hint="eastAsia"/>
          <w:szCs w:val="21"/>
        </w:rPr>
        <w:t>遠心後、上清を捨て</w:t>
      </w:r>
      <w:r w:rsidR="00567AC5">
        <w:rPr>
          <w:rFonts w:asciiTheme="minorEastAsia" w:hAnsiTheme="minorEastAsia" w:hint="eastAsia"/>
          <w:szCs w:val="21"/>
        </w:rPr>
        <w:t>、</w:t>
      </w:r>
      <w:r>
        <w:rPr>
          <w:rFonts w:asciiTheme="minorEastAsia" w:hAnsiTheme="minorEastAsia"/>
          <w:szCs w:val="21"/>
        </w:rPr>
        <w:t>3-1</w:t>
      </w:r>
      <w:r>
        <w:rPr>
          <w:rFonts w:asciiTheme="minorEastAsia" w:hAnsiTheme="minorEastAsia" w:hint="eastAsia"/>
          <w:szCs w:val="21"/>
        </w:rPr>
        <w:t>で希釈した</w:t>
      </w:r>
      <w:proofErr w:type="spellStart"/>
      <w:r>
        <w:rPr>
          <w:rFonts w:asciiTheme="minorEastAsia" w:hAnsiTheme="minorEastAsia"/>
          <w:szCs w:val="21"/>
        </w:rPr>
        <w:t>IncuCyte</w:t>
      </w:r>
      <w:proofErr w:type="spellEnd"/>
      <w:r>
        <w:rPr>
          <w:rFonts w:asciiTheme="minorEastAsia" w:hAnsiTheme="minorEastAsia"/>
          <w:szCs w:val="21"/>
        </w:rPr>
        <w:t xml:space="preserve"> Caspase-3/7 Green Reagent</w:t>
      </w:r>
      <w:r>
        <w:rPr>
          <w:rFonts w:asciiTheme="minorEastAsia" w:hAnsiTheme="minorEastAsia" w:hint="eastAsia"/>
          <w:szCs w:val="21"/>
        </w:rPr>
        <w:t>を30μl ずつ加える。</w:t>
      </w:r>
    </w:p>
    <w:p w14:paraId="5A5196F6" w14:textId="77777777" w:rsidR="00A26528" w:rsidRDefault="00A26528" w:rsidP="00A26528">
      <w:pPr>
        <w:widowControl/>
        <w:spacing w:beforeLines="50" w:before="180"/>
        <w:jc w:val="left"/>
        <w:rPr>
          <w:rFonts w:asciiTheme="minorEastAsia" w:hAnsiTheme="minorEastAsia"/>
          <w:szCs w:val="21"/>
        </w:rPr>
      </w:pPr>
      <w:r>
        <w:rPr>
          <w:rFonts w:asciiTheme="minorEastAsia" w:hAnsiTheme="minorEastAsia"/>
          <w:szCs w:val="21"/>
        </w:rPr>
        <w:t xml:space="preserve">4) </w:t>
      </w:r>
      <w:r w:rsidR="00FD0A82">
        <w:rPr>
          <w:rFonts w:asciiTheme="minorEastAsia" w:hAnsiTheme="minorEastAsia" w:hint="eastAsia"/>
          <w:szCs w:val="21"/>
        </w:rPr>
        <w:t>37</w:t>
      </w:r>
      <w:r>
        <w:rPr>
          <w:rFonts w:hint="eastAsia"/>
        </w:rPr>
        <w:t>℃で30分間反応させる。</w:t>
      </w:r>
    </w:p>
    <w:p w14:paraId="07194505" w14:textId="77777777" w:rsidR="00A26528" w:rsidRDefault="00A26528" w:rsidP="00A26528">
      <w:pPr>
        <w:spacing w:beforeLines="50" w:before="180"/>
        <w:rPr>
          <w:rFonts w:asciiTheme="minorEastAsia" w:hAnsiTheme="minorEastAsia"/>
          <w:szCs w:val="21"/>
        </w:rPr>
      </w:pPr>
      <w:r>
        <w:rPr>
          <w:rFonts w:asciiTheme="minorEastAsia" w:hAnsiTheme="minorEastAsia" w:hint="eastAsia"/>
          <w:szCs w:val="21"/>
        </w:rPr>
        <w:t>5) PBS</w:t>
      </w:r>
      <w:r>
        <w:rPr>
          <w:rFonts w:asciiTheme="minorEastAsia" w:hAnsiTheme="minorEastAsia"/>
          <w:szCs w:val="21"/>
        </w:rPr>
        <w:t xml:space="preserve"> </w:t>
      </w:r>
      <w:r>
        <w:rPr>
          <w:rFonts w:asciiTheme="minorEastAsia" w:hAnsiTheme="minorEastAsia" w:hint="eastAsia"/>
          <w:szCs w:val="21"/>
        </w:rPr>
        <w:t>(</w:t>
      </w:r>
      <w:r>
        <w:rPr>
          <w:rFonts w:asciiTheme="minorEastAsia" w:hAnsiTheme="minorEastAsia"/>
          <w:szCs w:val="21"/>
        </w:rPr>
        <w:t>0.2% BSA</w:t>
      </w:r>
      <w:r>
        <w:rPr>
          <w:rFonts w:asciiTheme="minorEastAsia" w:hAnsiTheme="minorEastAsia" w:hint="eastAsia"/>
          <w:szCs w:val="21"/>
        </w:rPr>
        <w:t>)を加え</w:t>
      </w:r>
      <w:r w:rsidR="00AA11C1">
        <w:rPr>
          <w:rFonts w:asciiTheme="minorEastAsia" w:hAnsiTheme="minorEastAsia" w:hint="eastAsia"/>
          <w:szCs w:val="21"/>
        </w:rPr>
        <w:t>、洗浄なしで、そのまま</w:t>
      </w:r>
      <w:r>
        <w:rPr>
          <w:rFonts w:asciiTheme="minorEastAsia" w:hAnsiTheme="minorEastAsia" w:hint="eastAsia"/>
          <w:szCs w:val="21"/>
        </w:rPr>
        <w:t>フローサイトメトリーを行う。</w:t>
      </w:r>
    </w:p>
    <w:p w14:paraId="6F7988A3" w14:textId="77777777" w:rsidR="00D22B00" w:rsidRDefault="00D22B00" w:rsidP="00A26528">
      <w:pPr>
        <w:spacing w:beforeLines="50" w:before="180"/>
        <w:rPr>
          <w:rFonts w:asciiTheme="minorEastAsia" w:hAnsiTheme="minorEastAsia"/>
          <w:b/>
          <w:szCs w:val="21"/>
        </w:rPr>
      </w:pPr>
      <w:r>
        <w:rPr>
          <w:rFonts w:asciiTheme="minorEastAsia" w:hAnsiTheme="minorEastAsia" w:hint="eastAsia"/>
          <w:b/>
          <w:szCs w:val="21"/>
        </w:rPr>
        <w:t>3-</w:t>
      </w:r>
      <w:r>
        <w:rPr>
          <w:rFonts w:asciiTheme="minorEastAsia" w:hAnsiTheme="minorEastAsia"/>
          <w:b/>
          <w:szCs w:val="21"/>
        </w:rPr>
        <w:t>3</w:t>
      </w:r>
      <w:r w:rsidRPr="00D22B00">
        <w:rPr>
          <w:rFonts w:asciiTheme="minorEastAsia" w:hAnsiTheme="minorEastAsia" w:hint="eastAsia"/>
          <w:b/>
          <w:szCs w:val="21"/>
        </w:rPr>
        <w:t>. フローサイトメーター(</w:t>
      </w:r>
      <w:proofErr w:type="spellStart"/>
      <w:r w:rsidRPr="00D22B00">
        <w:rPr>
          <w:rFonts w:asciiTheme="minorEastAsia" w:hAnsiTheme="minorEastAsia"/>
          <w:b/>
          <w:szCs w:val="21"/>
        </w:rPr>
        <w:t>FACScanto</w:t>
      </w:r>
      <w:proofErr w:type="spellEnd"/>
      <w:r w:rsidRPr="00D22B00">
        <w:rPr>
          <w:rFonts w:asciiTheme="minorEastAsia" w:hAnsiTheme="minorEastAsia"/>
          <w:b/>
          <w:szCs w:val="21"/>
        </w:rPr>
        <w:t xml:space="preserve"> II</w:t>
      </w:r>
      <w:r w:rsidRPr="00D22B00">
        <w:rPr>
          <w:rFonts w:asciiTheme="minorEastAsia" w:hAnsiTheme="minorEastAsia" w:hint="eastAsia"/>
          <w:b/>
          <w:szCs w:val="21"/>
        </w:rPr>
        <w:t>)</w:t>
      </w:r>
      <w:r w:rsidRPr="00D22B00">
        <w:rPr>
          <w:rFonts w:asciiTheme="minorEastAsia" w:hAnsiTheme="minorEastAsia"/>
          <w:b/>
          <w:szCs w:val="21"/>
        </w:rPr>
        <w:t xml:space="preserve"> </w:t>
      </w:r>
      <w:r w:rsidRPr="00D22B00">
        <w:rPr>
          <w:rFonts w:asciiTheme="minorEastAsia" w:hAnsiTheme="minorEastAsia" w:hint="eastAsia"/>
          <w:b/>
          <w:szCs w:val="21"/>
        </w:rPr>
        <w:t>の感度設定</w:t>
      </w:r>
    </w:p>
    <w:p w14:paraId="247BBB6B" w14:textId="77777777" w:rsidR="00D22B00" w:rsidRDefault="00D22B00" w:rsidP="00A26528">
      <w:pPr>
        <w:spacing w:beforeLines="50" w:before="180"/>
      </w:pPr>
      <w:r w:rsidRPr="00D22B00">
        <w:rPr>
          <w:noProof/>
        </w:rPr>
        <w:drawing>
          <wp:inline distT="0" distB="0" distL="0" distR="0" wp14:anchorId="51CF8745" wp14:editId="218538E9">
            <wp:extent cx="1380952" cy="961905"/>
            <wp:effectExtent l="0" t="0" r="0" b="0"/>
            <wp:docPr id="16" name="図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8"/>
                    <a:stretch>
                      <a:fillRect/>
                    </a:stretch>
                  </pic:blipFill>
                  <pic:spPr>
                    <a:xfrm>
                      <a:off x="0" y="0"/>
                      <a:ext cx="1380952" cy="961905"/>
                    </a:xfrm>
                    <a:prstGeom prst="rect">
                      <a:avLst/>
                    </a:prstGeom>
                  </pic:spPr>
                </pic:pic>
              </a:graphicData>
            </a:graphic>
          </wp:inline>
        </w:drawing>
      </w:r>
    </w:p>
    <w:p w14:paraId="39D1C86B" w14:textId="77777777" w:rsidR="00504F4D" w:rsidRDefault="00504F4D" w:rsidP="00A26528">
      <w:pPr>
        <w:spacing w:beforeLines="50" w:before="180"/>
      </w:pPr>
    </w:p>
    <w:p w14:paraId="400294D3" w14:textId="77777777" w:rsidR="00504F4D" w:rsidRDefault="00504F4D" w:rsidP="00A26528">
      <w:pPr>
        <w:spacing w:beforeLines="50" w:before="180"/>
      </w:pPr>
    </w:p>
    <w:p w14:paraId="3E144855" w14:textId="77777777" w:rsidR="00504F4D" w:rsidRDefault="00504F4D">
      <w:pPr>
        <w:widowControl/>
        <w:jc w:val="left"/>
      </w:pPr>
      <w:r>
        <w:br w:type="page"/>
      </w:r>
    </w:p>
    <w:p w14:paraId="2B27AB03" w14:textId="77777777" w:rsidR="00504F4D" w:rsidRDefault="00504F4D" w:rsidP="00504F4D">
      <w:pPr>
        <w:rPr>
          <w:b/>
          <w:sz w:val="28"/>
          <w:szCs w:val="28"/>
        </w:rPr>
      </w:pPr>
      <w:r>
        <w:rPr>
          <w:rFonts w:hint="eastAsia"/>
          <w:b/>
          <w:sz w:val="28"/>
          <w:szCs w:val="28"/>
        </w:rPr>
        <w:lastRenderedPageBreak/>
        <w:t>別添1</w:t>
      </w:r>
    </w:p>
    <w:p w14:paraId="2BD86C88" w14:textId="77777777" w:rsidR="00504F4D" w:rsidRPr="004D494C" w:rsidRDefault="009420AA" w:rsidP="00504F4D">
      <w:pPr>
        <w:rPr>
          <w:b/>
          <w:sz w:val="28"/>
          <w:szCs w:val="28"/>
        </w:rPr>
      </w:pPr>
      <w:r>
        <w:rPr>
          <w:b/>
          <w:sz w:val="28"/>
          <w:szCs w:val="28"/>
        </w:rPr>
        <w:t>10</w:t>
      </w:r>
      <w:r>
        <w:rPr>
          <w:rFonts w:hint="eastAsia"/>
          <w:b/>
          <w:sz w:val="28"/>
          <w:szCs w:val="28"/>
        </w:rPr>
        <w:t>倍濃縮</w:t>
      </w:r>
      <w:r w:rsidR="00504F4D" w:rsidRPr="004D494C">
        <w:rPr>
          <w:rFonts w:hint="eastAsia"/>
          <w:b/>
          <w:sz w:val="28"/>
          <w:szCs w:val="28"/>
        </w:rPr>
        <w:t xml:space="preserve">Annexin V </w:t>
      </w:r>
      <w:r>
        <w:rPr>
          <w:rFonts w:hint="eastAsia"/>
          <w:b/>
          <w:sz w:val="28"/>
          <w:szCs w:val="28"/>
        </w:rPr>
        <w:t>b</w:t>
      </w:r>
      <w:r>
        <w:rPr>
          <w:b/>
          <w:sz w:val="28"/>
          <w:szCs w:val="28"/>
        </w:rPr>
        <w:t xml:space="preserve">inding </w:t>
      </w:r>
      <w:r w:rsidR="00504F4D" w:rsidRPr="004D494C">
        <w:rPr>
          <w:rFonts w:hint="eastAsia"/>
          <w:b/>
          <w:sz w:val="28"/>
          <w:szCs w:val="28"/>
        </w:rPr>
        <w:t>buffer の作成</w:t>
      </w:r>
    </w:p>
    <w:p w14:paraId="28C85A1A" w14:textId="77777777" w:rsidR="00504F4D" w:rsidRDefault="00504F4D" w:rsidP="00504F4D"/>
    <w:p w14:paraId="29354FDE" w14:textId="77777777" w:rsidR="00504F4D" w:rsidRPr="004D494C" w:rsidRDefault="00504F4D" w:rsidP="00504F4D">
      <w:pPr>
        <w:rPr>
          <w:sz w:val="24"/>
          <w:szCs w:val="24"/>
        </w:rPr>
      </w:pPr>
      <w:r w:rsidRPr="004D494C">
        <w:rPr>
          <w:sz w:val="24"/>
          <w:szCs w:val="24"/>
        </w:rPr>
        <w:t>0.1M HEPES, 1.4M NaCl, 25mM CaCl2</w:t>
      </w:r>
      <w:r>
        <w:rPr>
          <w:rFonts w:hint="eastAsia"/>
          <w:sz w:val="24"/>
          <w:szCs w:val="24"/>
        </w:rPr>
        <w:t>・2</w:t>
      </w:r>
      <w:r>
        <w:rPr>
          <w:sz w:val="24"/>
          <w:szCs w:val="24"/>
        </w:rPr>
        <w:t>H</w:t>
      </w:r>
      <w:r w:rsidRPr="00520AFB">
        <w:rPr>
          <w:sz w:val="24"/>
          <w:szCs w:val="24"/>
          <w:vertAlign w:val="subscript"/>
        </w:rPr>
        <w:t>2</w:t>
      </w:r>
      <w:r>
        <w:rPr>
          <w:sz w:val="24"/>
          <w:szCs w:val="24"/>
        </w:rPr>
        <w:t>O</w:t>
      </w:r>
      <w:r w:rsidRPr="004D494C">
        <w:rPr>
          <w:rFonts w:hint="eastAsia"/>
          <w:sz w:val="24"/>
          <w:szCs w:val="24"/>
        </w:rPr>
        <w:t xml:space="preserve"> (</w:t>
      </w:r>
      <w:r w:rsidRPr="004D494C">
        <w:rPr>
          <w:sz w:val="24"/>
          <w:szCs w:val="24"/>
        </w:rPr>
        <w:t>pH7.4</w:t>
      </w:r>
      <w:r w:rsidRPr="004D494C">
        <w:rPr>
          <w:rFonts w:hint="eastAsia"/>
          <w:sz w:val="24"/>
          <w:szCs w:val="24"/>
        </w:rPr>
        <w:t xml:space="preserve">) </w:t>
      </w:r>
    </w:p>
    <w:p w14:paraId="7D45C8DE" w14:textId="77777777" w:rsidR="00504F4D" w:rsidRPr="004D494C" w:rsidRDefault="00504F4D" w:rsidP="00504F4D">
      <w:pPr>
        <w:rPr>
          <w:sz w:val="24"/>
          <w:szCs w:val="24"/>
        </w:rPr>
      </w:pPr>
    </w:p>
    <w:p w14:paraId="7937E8F4" w14:textId="77777777" w:rsidR="00504F4D" w:rsidRPr="004D494C" w:rsidRDefault="00504F4D" w:rsidP="00504F4D">
      <w:pPr>
        <w:rPr>
          <w:sz w:val="24"/>
          <w:szCs w:val="24"/>
        </w:rPr>
      </w:pPr>
      <w:r w:rsidRPr="004D494C">
        <w:rPr>
          <w:rFonts w:hint="eastAsia"/>
          <w:sz w:val="24"/>
          <w:szCs w:val="24"/>
        </w:rPr>
        <w:t>HEPES</w:t>
      </w:r>
      <w:r w:rsidRPr="004D494C">
        <w:rPr>
          <w:sz w:val="24"/>
          <w:szCs w:val="24"/>
        </w:rPr>
        <w:t xml:space="preserve"> </w:t>
      </w:r>
      <w:r w:rsidRPr="004D494C">
        <w:rPr>
          <w:rFonts w:hint="eastAsia"/>
          <w:sz w:val="24"/>
          <w:szCs w:val="24"/>
        </w:rPr>
        <w:t xml:space="preserve">分子量 </w:t>
      </w:r>
      <w:r w:rsidRPr="004D494C">
        <w:rPr>
          <w:sz w:val="24"/>
          <w:szCs w:val="24"/>
        </w:rPr>
        <w:t>238.30</w:t>
      </w:r>
    </w:p>
    <w:p w14:paraId="70F0BFAA" w14:textId="77777777" w:rsidR="00504F4D" w:rsidRPr="004D494C" w:rsidRDefault="00504F4D" w:rsidP="00504F4D">
      <w:pPr>
        <w:rPr>
          <w:sz w:val="24"/>
          <w:szCs w:val="24"/>
        </w:rPr>
      </w:pPr>
      <w:r w:rsidRPr="004D494C">
        <w:rPr>
          <w:rFonts w:hint="eastAsia"/>
          <w:sz w:val="24"/>
          <w:szCs w:val="24"/>
        </w:rPr>
        <w:t>NaCl</w:t>
      </w:r>
      <w:r w:rsidRPr="004D494C">
        <w:rPr>
          <w:sz w:val="24"/>
          <w:szCs w:val="24"/>
        </w:rPr>
        <w:t xml:space="preserve"> </w:t>
      </w:r>
      <w:r w:rsidRPr="004D494C">
        <w:rPr>
          <w:rFonts w:hint="eastAsia"/>
          <w:sz w:val="24"/>
          <w:szCs w:val="24"/>
        </w:rPr>
        <w:t xml:space="preserve">分子量 </w:t>
      </w:r>
      <w:r w:rsidRPr="004D494C">
        <w:rPr>
          <w:sz w:val="24"/>
          <w:szCs w:val="24"/>
        </w:rPr>
        <w:t>58.44</w:t>
      </w:r>
    </w:p>
    <w:p w14:paraId="5EF5D3AB" w14:textId="77777777" w:rsidR="00504F4D" w:rsidRPr="004D494C" w:rsidRDefault="00504F4D" w:rsidP="00504F4D">
      <w:pPr>
        <w:rPr>
          <w:sz w:val="24"/>
          <w:szCs w:val="24"/>
        </w:rPr>
      </w:pPr>
      <w:r w:rsidRPr="004D494C">
        <w:rPr>
          <w:sz w:val="24"/>
          <w:szCs w:val="24"/>
        </w:rPr>
        <w:t>CaCl2</w:t>
      </w:r>
      <w:r>
        <w:rPr>
          <w:rFonts w:hint="eastAsia"/>
          <w:sz w:val="24"/>
          <w:szCs w:val="24"/>
        </w:rPr>
        <w:t>・2H</w:t>
      </w:r>
      <w:r w:rsidRPr="00EA37B1">
        <w:rPr>
          <w:rFonts w:hint="eastAsia"/>
          <w:sz w:val="24"/>
          <w:szCs w:val="24"/>
          <w:vertAlign w:val="subscript"/>
        </w:rPr>
        <w:t>2</w:t>
      </w:r>
      <w:r>
        <w:rPr>
          <w:rFonts w:hint="eastAsia"/>
          <w:sz w:val="24"/>
          <w:szCs w:val="24"/>
        </w:rPr>
        <w:t>O</w:t>
      </w:r>
      <w:r w:rsidRPr="004D494C">
        <w:rPr>
          <w:sz w:val="24"/>
          <w:szCs w:val="24"/>
        </w:rPr>
        <w:t xml:space="preserve"> </w:t>
      </w:r>
      <w:r w:rsidRPr="004D494C">
        <w:rPr>
          <w:rFonts w:hint="eastAsia"/>
          <w:sz w:val="24"/>
          <w:szCs w:val="24"/>
        </w:rPr>
        <w:t xml:space="preserve">分子量 </w:t>
      </w:r>
      <w:r w:rsidRPr="004D494C">
        <w:rPr>
          <w:sz w:val="24"/>
          <w:szCs w:val="24"/>
        </w:rPr>
        <w:t>1</w:t>
      </w:r>
      <w:r>
        <w:rPr>
          <w:sz w:val="24"/>
          <w:szCs w:val="24"/>
        </w:rPr>
        <w:t>47.01</w:t>
      </w:r>
    </w:p>
    <w:p w14:paraId="17C62B27" w14:textId="77777777" w:rsidR="00504F4D" w:rsidRPr="004D494C" w:rsidRDefault="00504F4D" w:rsidP="00504F4D">
      <w:pPr>
        <w:rPr>
          <w:sz w:val="24"/>
          <w:szCs w:val="24"/>
        </w:rPr>
      </w:pPr>
    </w:p>
    <w:p w14:paraId="28723D74" w14:textId="77777777" w:rsidR="00504F4D" w:rsidRPr="004D494C" w:rsidRDefault="00504F4D" w:rsidP="00504F4D">
      <w:pPr>
        <w:spacing w:line="0" w:lineRule="atLeast"/>
        <w:rPr>
          <w:sz w:val="24"/>
          <w:szCs w:val="24"/>
        </w:rPr>
      </w:pPr>
      <w:r w:rsidRPr="004D494C">
        <w:rPr>
          <w:sz w:val="24"/>
          <w:szCs w:val="24"/>
        </w:rPr>
        <w:t xml:space="preserve">1) HEPES </w:t>
      </w:r>
      <w:r>
        <w:rPr>
          <w:rFonts w:hint="eastAsia"/>
          <w:sz w:val="24"/>
          <w:szCs w:val="24"/>
        </w:rPr>
        <w:t>11.92</w:t>
      </w:r>
      <w:r w:rsidRPr="004D494C">
        <w:rPr>
          <w:sz w:val="24"/>
          <w:szCs w:val="24"/>
        </w:rPr>
        <w:t>g</w:t>
      </w:r>
      <w:r w:rsidRPr="004D494C">
        <w:rPr>
          <w:rFonts w:hint="eastAsia"/>
          <w:sz w:val="24"/>
          <w:szCs w:val="24"/>
        </w:rPr>
        <w:t xml:space="preserve">, </w:t>
      </w:r>
      <w:r w:rsidRPr="004D494C">
        <w:rPr>
          <w:sz w:val="24"/>
          <w:szCs w:val="24"/>
        </w:rPr>
        <w:t xml:space="preserve">NaCl </w:t>
      </w:r>
      <w:r>
        <w:rPr>
          <w:rFonts w:hint="eastAsia"/>
          <w:sz w:val="24"/>
          <w:szCs w:val="24"/>
        </w:rPr>
        <w:t>40.88</w:t>
      </w:r>
      <w:r w:rsidRPr="004D494C">
        <w:rPr>
          <w:sz w:val="24"/>
          <w:szCs w:val="24"/>
        </w:rPr>
        <w:t>g</w:t>
      </w:r>
      <w:r w:rsidRPr="004D494C">
        <w:rPr>
          <w:rFonts w:hint="eastAsia"/>
          <w:sz w:val="24"/>
          <w:szCs w:val="24"/>
        </w:rPr>
        <w:t xml:space="preserve">, </w:t>
      </w:r>
      <w:r w:rsidRPr="004D494C">
        <w:rPr>
          <w:sz w:val="24"/>
          <w:szCs w:val="24"/>
        </w:rPr>
        <w:t>CaCl2</w:t>
      </w:r>
      <w:r>
        <w:rPr>
          <w:rFonts w:hint="eastAsia"/>
          <w:sz w:val="24"/>
          <w:szCs w:val="24"/>
        </w:rPr>
        <w:t>・2H</w:t>
      </w:r>
      <w:r w:rsidRPr="00EA37B1">
        <w:rPr>
          <w:rFonts w:hint="eastAsia"/>
          <w:sz w:val="24"/>
          <w:szCs w:val="24"/>
          <w:vertAlign w:val="subscript"/>
        </w:rPr>
        <w:t>2</w:t>
      </w:r>
      <w:r>
        <w:rPr>
          <w:rFonts w:hint="eastAsia"/>
          <w:sz w:val="24"/>
          <w:szCs w:val="24"/>
        </w:rPr>
        <w:t>O</w:t>
      </w:r>
      <w:r w:rsidRPr="004D494C">
        <w:rPr>
          <w:rFonts w:hint="eastAsia"/>
          <w:sz w:val="24"/>
          <w:szCs w:val="24"/>
        </w:rPr>
        <w:t xml:space="preserve"> </w:t>
      </w:r>
      <w:r>
        <w:rPr>
          <w:rFonts w:hint="eastAsia"/>
          <w:sz w:val="24"/>
          <w:szCs w:val="24"/>
        </w:rPr>
        <w:t>1.84</w:t>
      </w:r>
      <w:r w:rsidRPr="004D494C">
        <w:rPr>
          <w:rFonts w:hint="eastAsia"/>
          <w:sz w:val="24"/>
          <w:szCs w:val="24"/>
        </w:rPr>
        <w:t>g</w:t>
      </w:r>
      <w:r w:rsidRPr="004D494C">
        <w:rPr>
          <w:sz w:val="24"/>
          <w:szCs w:val="24"/>
        </w:rPr>
        <w:t xml:space="preserve"> </w:t>
      </w:r>
      <w:r w:rsidRPr="004D494C">
        <w:rPr>
          <w:rFonts w:hint="eastAsia"/>
          <w:sz w:val="24"/>
          <w:szCs w:val="24"/>
        </w:rPr>
        <w:t>を400 mL のMili</w:t>
      </w:r>
      <w:r w:rsidRPr="004D494C">
        <w:rPr>
          <w:sz w:val="24"/>
          <w:szCs w:val="24"/>
        </w:rPr>
        <w:t xml:space="preserve"> Q</w:t>
      </w:r>
      <w:r w:rsidRPr="004D494C">
        <w:rPr>
          <w:rFonts w:hint="eastAsia"/>
          <w:sz w:val="24"/>
          <w:szCs w:val="24"/>
        </w:rPr>
        <w:t xml:space="preserve"> 水に溶解</w:t>
      </w:r>
    </w:p>
    <w:p w14:paraId="41AC4D27" w14:textId="77777777" w:rsidR="00504F4D" w:rsidRPr="004D494C" w:rsidRDefault="00504F4D" w:rsidP="00504F4D">
      <w:pPr>
        <w:rPr>
          <w:sz w:val="24"/>
          <w:szCs w:val="24"/>
        </w:rPr>
      </w:pPr>
      <w:r w:rsidRPr="004D494C">
        <w:rPr>
          <w:rFonts w:hint="eastAsia"/>
          <w:sz w:val="24"/>
          <w:szCs w:val="24"/>
        </w:rPr>
        <w:t>2) 5N</w:t>
      </w:r>
      <w:r w:rsidRPr="004D494C">
        <w:rPr>
          <w:sz w:val="24"/>
          <w:szCs w:val="24"/>
        </w:rPr>
        <w:t xml:space="preserve"> NaOH </w:t>
      </w:r>
      <w:r w:rsidRPr="004D494C">
        <w:rPr>
          <w:rFonts w:hint="eastAsia"/>
          <w:sz w:val="24"/>
          <w:szCs w:val="24"/>
        </w:rPr>
        <w:t>を加え、pHを7.4に合わせる。</w:t>
      </w:r>
    </w:p>
    <w:p w14:paraId="0A18ABFC" w14:textId="77777777" w:rsidR="00504F4D" w:rsidRPr="004D494C" w:rsidRDefault="00504F4D" w:rsidP="00504F4D">
      <w:pPr>
        <w:rPr>
          <w:sz w:val="24"/>
          <w:szCs w:val="24"/>
        </w:rPr>
      </w:pPr>
      <w:r w:rsidRPr="004D494C">
        <w:rPr>
          <w:rFonts w:hint="eastAsia"/>
          <w:sz w:val="24"/>
          <w:szCs w:val="24"/>
        </w:rPr>
        <w:t>3) 容量をMili</w:t>
      </w:r>
      <w:r w:rsidRPr="004D494C">
        <w:rPr>
          <w:sz w:val="24"/>
          <w:szCs w:val="24"/>
        </w:rPr>
        <w:t xml:space="preserve"> Q</w:t>
      </w:r>
      <w:r w:rsidRPr="004D494C">
        <w:rPr>
          <w:rFonts w:hint="eastAsia"/>
          <w:sz w:val="24"/>
          <w:szCs w:val="24"/>
        </w:rPr>
        <w:t xml:space="preserve"> 水で500 mL に合わせる。</w:t>
      </w:r>
    </w:p>
    <w:p w14:paraId="6F8A9BB7" w14:textId="77777777" w:rsidR="00C52636" w:rsidRDefault="00C52636">
      <w:pPr>
        <w:widowControl/>
        <w:jc w:val="left"/>
      </w:pPr>
      <w:r>
        <w:br w:type="page"/>
      </w:r>
    </w:p>
    <w:p w14:paraId="3384AC06" w14:textId="77777777" w:rsidR="001F4C54" w:rsidRDefault="001F4C54" w:rsidP="009420AA">
      <w:pPr>
        <w:rPr>
          <w:b/>
          <w:sz w:val="28"/>
          <w:szCs w:val="28"/>
        </w:rPr>
      </w:pPr>
      <w:r>
        <w:rPr>
          <w:rFonts w:hint="eastAsia"/>
          <w:b/>
          <w:sz w:val="28"/>
          <w:szCs w:val="28"/>
        </w:rPr>
        <w:lastRenderedPageBreak/>
        <w:t>別添2</w:t>
      </w:r>
    </w:p>
    <w:p w14:paraId="03C8356E" w14:textId="77777777" w:rsidR="009420AA" w:rsidRPr="004D494C" w:rsidRDefault="009420AA" w:rsidP="009420AA">
      <w:pPr>
        <w:rPr>
          <w:b/>
          <w:sz w:val="28"/>
          <w:szCs w:val="28"/>
        </w:rPr>
      </w:pPr>
      <w:bookmarkStart w:id="2" w:name="_Hlk488219849"/>
      <w:r>
        <w:rPr>
          <w:rFonts w:hint="eastAsia"/>
          <w:b/>
          <w:sz w:val="28"/>
          <w:szCs w:val="28"/>
        </w:rPr>
        <w:t>4％ パラホルムアルデヒド (</w:t>
      </w:r>
      <w:r>
        <w:rPr>
          <w:b/>
          <w:sz w:val="28"/>
          <w:szCs w:val="28"/>
        </w:rPr>
        <w:t>PFA</w:t>
      </w:r>
      <w:r>
        <w:rPr>
          <w:rFonts w:hint="eastAsia"/>
          <w:b/>
          <w:sz w:val="28"/>
          <w:szCs w:val="28"/>
        </w:rPr>
        <w:t>)</w:t>
      </w:r>
      <w:r>
        <w:rPr>
          <w:b/>
          <w:sz w:val="28"/>
          <w:szCs w:val="28"/>
        </w:rPr>
        <w:t xml:space="preserve"> pH 7.4 </w:t>
      </w:r>
      <w:r w:rsidR="00834C5D">
        <w:rPr>
          <w:rFonts w:hint="eastAsia"/>
          <w:b/>
          <w:sz w:val="28"/>
          <w:szCs w:val="28"/>
        </w:rPr>
        <w:t>の</w:t>
      </w:r>
      <w:r w:rsidRPr="004D494C">
        <w:rPr>
          <w:rFonts w:hint="eastAsia"/>
          <w:b/>
          <w:sz w:val="28"/>
          <w:szCs w:val="28"/>
        </w:rPr>
        <w:t>作成</w:t>
      </w:r>
      <w:bookmarkEnd w:id="2"/>
    </w:p>
    <w:p w14:paraId="32B668DF" w14:textId="77777777" w:rsidR="009420AA" w:rsidRPr="00474431" w:rsidRDefault="009420AA" w:rsidP="009420AA"/>
    <w:p w14:paraId="1AE1F76D" w14:textId="77777777" w:rsidR="009420AA" w:rsidRDefault="009420AA" w:rsidP="009420AA">
      <w:pPr>
        <w:rPr>
          <w:sz w:val="24"/>
          <w:szCs w:val="24"/>
        </w:rPr>
      </w:pPr>
      <w:r>
        <w:rPr>
          <w:sz w:val="24"/>
          <w:szCs w:val="24"/>
        </w:rPr>
        <w:t>NaH2PO4</w:t>
      </w:r>
      <w:r w:rsidRPr="004D494C">
        <w:rPr>
          <w:sz w:val="24"/>
          <w:szCs w:val="24"/>
        </w:rPr>
        <w:t xml:space="preserve"> </w:t>
      </w:r>
      <w:r w:rsidRPr="004D494C">
        <w:rPr>
          <w:rFonts w:hint="eastAsia"/>
          <w:sz w:val="24"/>
          <w:szCs w:val="24"/>
        </w:rPr>
        <w:t xml:space="preserve">分子量 </w:t>
      </w:r>
      <w:r>
        <w:rPr>
          <w:sz w:val="24"/>
          <w:szCs w:val="24"/>
        </w:rPr>
        <w:t>119.98</w:t>
      </w:r>
    </w:p>
    <w:p w14:paraId="69DDBDDA" w14:textId="77777777" w:rsidR="009420AA" w:rsidRPr="004D494C" w:rsidRDefault="009420AA" w:rsidP="009420AA">
      <w:pPr>
        <w:rPr>
          <w:sz w:val="24"/>
          <w:szCs w:val="24"/>
        </w:rPr>
      </w:pPr>
    </w:p>
    <w:p w14:paraId="7AC9494E" w14:textId="77777777" w:rsidR="009420AA" w:rsidRPr="004D494C" w:rsidRDefault="009420AA" w:rsidP="009420AA">
      <w:pPr>
        <w:spacing w:line="0" w:lineRule="atLeast"/>
        <w:rPr>
          <w:sz w:val="24"/>
          <w:szCs w:val="24"/>
        </w:rPr>
      </w:pPr>
      <w:r w:rsidRPr="004D494C">
        <w:rPr>
          <w:sz w:val="24"/>
          <w:szCs w:val="24"/>
        </w:rPr>
        <w:t xml:space="preserve">1) </w:t>
      </w:r>
      <w:r>
        <w:rPr>
          <w:sz w:val="24"/>
          <w:szCs w:val="24"/>
        </w:rPr>
        <w:t xml:space="preserve">NaH2PO4 1.2 g </w:t>
      </w:r>
      <w:r>
        <w:rPr>
          <w:rFonts w:hint="eastAsia"/>
          <w:sz w:val="24"/>
          <w:szCs w:val="24"/>
        </w:rPr>
        <w:t>を</w:t>
      </w:r>
      <w:r>
        <w:rPr>
          <w:sz w:val="24"/>
          <w:szCs w:val="24"/>
        </w:rPr>
        <w:t xml:space="preserve">80 mL </w:t>
      </w:r>
      <w:r>
        <w:rPr>
          <w:rFonts w:hint="eastAsia"/>
          <w:sz w:val="24"/>
          <w:szCs w:val="24"/>
        </w:rPr>
        <w:t>に溶解</w:t>
      </w:r>
    </w:p>
    <w:p w14:paraId="170E31DF" w14:textId="77777777" w:rsidR="009420AA" w:rsidRDefault="009420AA" w:rsidP="009420AA">
      <w:pPr>
        <w:spacing w:beforeLines="50" w:before="180" w:line="0" w:lineRule="atLeast"/>
        <w:rPr>
          <w:sz w:val="24"/>
          <w:szCs w:val="24"/>
        </w:rPr>
      </w:pPr>
      <w:r>
        <w:rPr>
          <w:rFonts w:hint="eastAsia"/>
          <w:sz w:val="24"/>
          <w:szCs w:val="24"/>
        </w:rPr>
        <w:t>2</w:t>
      </w:r>
      <w:r>
        <w:rPr>
          <w:sz w:val="24"/>
          <w:szCs w:val="24"/>
        </w:rPr>
        <w:t>) 60</w:t>
      </w:r>
      <w:r>
        <w:rPr>
          <w:rFonts w:hint="eastAsia"/>
          <w:sz w:val="24"/>
          <w:szCs w:val="24"/>
        </w:rPr>
        <w:t>℃程度に熱し、スターラーで撹拌しながら、パラホルムアルデヒドを4g</w:t>
      </w:r>
      <w:r>
        <w:rPr>
          <w:sz w:val="24"/>
          <w:szCs w:val="24"/>
        </w:rPr>
        <w:t xml:space="preserve"> </w:t>
      </w:r>
      <w:r>
        <w:rPr>
          <w:rFonts w:hint="eastAsia"/>
          <w:sz w:val="24"/>
          <w:szCs w:val="24"/>
        </w:rPr>
        <w:t>を少量ずつ加える。</w:t>
      </w:r>
    </w:p>
    <w:p w14:paraId="169BE74B" w14:textId="77777777" w:rsidR="009420AA" w:rsidRPr="004D494C" w:rsidRDefault="009420AA" w:rsidP="009420AA">
      <w:pPr>
        <w:rPr>
          <w:sz w:val="24"/>
          <w:szCs w:val="24"/>
        </w:rPr>
      </w:pPr>
      <w:r>
        <w:rPr>
          <w:rFonts w:hint="eastAsia"/>
          <w:sz w:val="24"/>
          <w:szCs w:val="24"/>
        </w:rPr>
        <w:t>3</w:t>
      </w:r>
      <w:r w:rsidRPr="004D494C">
        <w:rPr>
          <w:rFonts w:hint="eastAsia"/>
          <w:sz w:val="24"/>
          <w:szCs w:val="24"/>
        </w:rPr>
        <w:t>) 5N</w:t>
      </w:r>
      <w:r w:rsidRPr="004D494C">
        <w:rPr>
          <w:sz w:val="24"/>
          <w:szCs w:val="24"/>
        </w:rPr>
        <w:t xml:space="preserve"> NaOH </w:t>
      </w:r>
      <w:r w:rsidRPr="004D494C">
        <w:rPr>
          <w:rFonts w:hint="eastAsia"/>
          <w:sz w:val="24"/>
          <w:szCs w:val="24"/>
        </w:rPr>
        <w:t>を</w:t>
      </w:r>
      <w:r>
        <w:rPr>
          <w:rFonts w:hint="eastAsia"/>
          <w:sz w:val="24"/>
          <w:szCs w:val="24"/>
        </w:rPr>
        <w:t>微量ずつ</w:t>
      </w:r>
      <w:r w:rsidRPr="004D494C">
        <w:rPr>
          <w:rFonts w:hint="eastAsia"/>
          <w:sz w:val="24"/>
          <w:szCs w:val="24"/>
        </w:rPr>
        <w:t>加え、pHを7.4に合わせる。</w:t>
      </w:r>
    </w:p>
    <w:p w14:paraId="7604F352" w14:textId="77777777" w:rsidR="009420AA" w:rsidRDefault="009420AA" w:rsidP="009420AA">
      <w:pPr>
        <w:rPr>
          <w:sz w:val="24"/>
          <w:szCs w:val="24"/>
        </w:rPr>
      </w:pPr>
      <w:r>
        <w:rPr>
          <w:rFonts w:hint="eastAsia"/>
          <w:sz w:val="24"/>
          <w:szCs w:val="24"/>
        </w:rPr>
        <w:t>4</w:t>
      </w:r>
      <w:r w:rsidRPr="004D494C">
        <w:rPr>
          <w:rFonts w:hint="eastAsia"/>
          <w:sz w:val="24"/>
          <w:szCs w:val="24"/>
        </w:rPr>
        <w:t>) 容量をMili</w:t>
      </w:r>
      <w:r w:rsidRPr="004D494C">
        <w:rPr>
          <w:sz w:val="24"/>
          <w:szCs w:val="24"/>
        </w:rPr>
        <w:t xml:space="preserve"> Q</w:t>
      </w:r>
      <w:r w:rsidRPr="004D494C">
        <w:rPr>
          <w:rFonts w:hint="eastAsia"/>
          <w:sz w:val="24"/>
          <w:szCs w:val="24"/>
        </w:rPr>
        <w:t xml:space="preserve"> 水で</w:t>
      </w:r>
      <w:r>
        <w:rPr>
          <w:rFonts w:hint="eastAsia"/>
          <w:sz w:val="24"/>
          <w:szCs w:val="24"/>
        </w:rPr>
        <w:t>1</w:t>
      </w:r>
      <w:r w:rsidRPr="004D494C">
        <w:rPr>
          <w:rFonts w:hint="eastAsia"/>
          <w:sz w:val="24"/>
          <w:szCs w:val="24"/>
        </w:rPr>
        <w:t>00 mL に合わせる。</w:t>
      </w:r>
    </w:p>
    <w:p w14:paraId="36F79124" w14:textId="77777777" w:rsidR="00595876" w:rsidRPr="004D494C" w:rsidRDefault="00595876" w:rsidP="009420AA">
      <w:pPr>
        <w:rPr>
          <w:sz w:val="24"/>
          <w:szCs w:val="24"/>
        </w:rPr>
      </w:pPr>
    </w:p>
    <w:p w14:paraId="5287F1C3" w14:textId="77777777" w:rsidR="001F4C54" w:rsidRDefault="001F4C54">
      <w:pPr>
        <w:widowControl/>
        <w:jc w:val="left"/>
      </w:pPr>
      <w:r>
        <w:br w:type="page"/>
      </w:r>
    </w:p>
    <w:p w14:paraId="44529DF5" w14:textId="77777777" w:rsidR="001F4C54" w:rsidRDefault="001F4C54" w:rsidP="001F4C54">
      <w:pPr>
        <w:rPr>
          <w:b/>
          <w:sz w:val="28"/>
          <w:szCs w:val="28"/>
        </w:rPr>
      </w:pPr>
      <w:r>
        <w:rPr>
          <w:rFonts w:hint="eastAsia"/>
          <w:b/>
          <w:sz w:val="28"/>
          <w:szCs w:val="28"/>
        </w:rPr>
        <w:lastRenderedPageBreak/>
        <w:t>別添3</w:t>
      </w:r>
    </w:p>
    <w:p w14:paraId="30828ADC" w14:textId="77777777" w:rsidR="001F4C54" w:rsidRPr="004D494C" w:rsidRDefault="001F4C54" w:rsidP="001F4C54">
      <w:pPr>
        <w:rPr>
          <w:b/>
          <w:sz w:val="28"/>
          <w:szCs w:val="28"/>
        </w:rPr>
      </w:pPr>
      <w:proofErr w:type="spellStart"/>
      <w:r>
        <w:rPr>
          <w:rFonts w:hint="eastAsia"/>
          <w:b/>
          <w:sz w:val="28"/>
          <w:szCs w:val="28"/>
        </w:rPr>
        <w:t>TdT</w:t>
      </w:r>
      <w:proofErr w:type="spellEnd"/>
      <w:r>
        <w:rPr>
          <w:rFonts w:hint="eastAsia"/>
          <w:b/>
          <w:sz w:val="28"/>
          <w:szCs w:val="28"/>
        </w:rPr>
        <w:t xml:space="preserve"> buffer の</w:t>
      </w:r>
      <w:r w:rsidRPr="004D494C">
        <w:rPr>
          <w:rFonts w:hint="eastAsia"/>
          <w:b/>
          <w:sz w:val="28"/>
          <w:szCs w:val="28"/>
        </w:rPr>
        <w:t>作成</w:t>
      </w:r>
    </w:p>
    <w:p w14:paraId="1B15DF02" w14:textId="77777777" w:rsidR="001F4C54" w:rsidRPr="00474431" w:rsidRDefault="001F4C54" w:rsidP="001F4C54"/>
    <w:p w14:paraId="31191556" w14:textId="77777777" w:rsidR="001F4C54" w:rsidRPr="004D494C" w:rsidRDefault="001F4C54" w:rsidP="001F4C54">
      <w:pPr>
        <w:rPr>
          <w:sz w:val="24"/>
          <w:szCs w:val="24"/>
        </w:rPr>
      </w:pPr>
      <w:r>
        <w:rPr>
          <w:sz w:val="24"/>
          <w:szCs w:val="24"/>
        </w:rPr>
        <w:t>20 m</w:t>
      </w:r>
      <w:r w:rsidRPr="004D494C">
        <w:rPr>
          <w:sz w:val="24"/>
          <w:szCs w:val="24"/>
        </w:rPr>
        <w:t xml:space="preserve">M HEPES, </w:t>
      </w:r>
      <w:r>
        <w:rPr>
          <w:sz w:val="24"/>
          <w:szCs w:val="24"/>
        </w:rPr>
        <w:t xml:space="preserve">2 </w:t>
      </w:r>
      <w:r w:rsidRPr="004D494C">
        <w:rPr>
          <w:sz w:val="24"/>
          <w:szCs w:val="24"/>
        </w:rPr>
        <w:t xml:space="preserve">mM </w:t>
      </w:r>
      <w:r>
        <w:rPr>
          <w:sz w:val="24"/>
          <w:szCs w:val="24"/>
        </w:rPr>
        <w:t>Co</w:t>
      </w:r>
      <w:r w:rsidRPr="004D494C">
        <w:rPr>
          <w:sz w:val="24"/>
          <w:szCs w:val="24"/>
        </w:rPr>
        <w:t>Cl2</w:t>
      </w:r>
      <w:r>
        <w:rPr>
          <w:sz w:val="24"/>
          <w:szCs w:val="24"/>
        </w:rPr>
        <w:t>, 0.1% BSA</w:t>
      </w:r>
      <w:r w:rsidRPr="004D494C">
        <w:rPr>
          <w:rFonts w:hint="eastAsia"/>
          <w:sz w:val="24"/>
          <w:szCs w:val="24"/>
        </w:rPr>
        <w:t xml:space="preserve"> (</w:t>
      </w:r>
      <w:r w:rsidRPr="004D494C">
        <w:rPr>
          <w:sz w:val="24"/>
          <w:szCs w:val="24"/>
        </w:rPr>
        <w:t>pH</w:t>
      </w:r>
      <w:r>
        <w:rPr>
          <w:sz w:val="24"/>
          <w:szCs w:val="24"/>
        </w:rPr>
        <w:t>6.7</w:t>
      </w:r>
      <w:r w:rsidRPr="004D494C">
        <w:rPr>
          <w:rFonts w:hint="eastAsia"/>
          <w:sz w:val="24"/>
          <w:szCs w:val="24"/>
        </w:rPr>
        <w:t>)</w:t>
      </w:r>
    </w:p>
    <w:p w14:paraId="2A545444" w14:textId="77777777" w:rsidR="001F4C54" w:rsidRDefault="001F4C54" w:rsidP="001F4C54">
      <w:pPr>
        <w:rPr>
          <w:sz w:val="24"/>
          <w:szCs w:val="24"/>
        </w:rPr>
      </w:pPr>
    </w:p>
    <w:p w14:paraId="00318E3F" w14:textId="77777777" w:rsidR="001F4C54" w:rsidRPr="004D494C" w:rsidRDefault="001F4C54" w:rsidP="001F4C54">
      <w:pPr>
        <w:rPr>
          <w:sz w:val="24"/>
          <w:szCs w:val="24"/>
        </w:rPr>
      </w:pPr>
      <w:r w:rsidRPr="004D494C">
        <w:rPr>
          <w:rFonts w:hint="eastAsia"/>
          <w:sz w:val="24"/>
          <w:szCs w:val="24"/>
        </w:rPr>
        <w:t>HEPES</w:t>
      </w:r>
      <w:r w:rsidRPr="004D494C">
        <w:rPr>
          <w:sz w:val="24"/>
          <w:szCs w:val="24"/>
        </w:rPr>
        <w:t xml:space="preserve"> </w:t>
      </w:r>
      <w:r w:rsidRPr="004D494C">
        <w:rPr>
          <w:rFonts w:hint="eastAsia"/>
          <w:sz w:val="24"/>
          <w:szCs w:val="24"/>
        </w:rPr>
        <w:t xml:space="preserve">分子量 </w:t>
      </w:r>
      <w:r w:rsidRPr="004D494C">
        <w:rPr>
          <w:sz w:val="24"/>
          <w:szCs w:val="24"/>
        </w:rPr>
        <w:t>238.30</w:t>
      </w:r>
    </w:p>
    <w:p w14:paraId="082ABCB0" w14:textId="77777777" w:rsidR="001F4C54" w:rsidRDefault="001F4C54" w:rsidP="001F4C54">
      <w:pPr>
        <w:rPr>
          <w:sz w:val="24"/>
          <w:szCs w:val="24"/>
        </w:rPr>
      </w:pPr>
      <w:r>
        <w:rPr>
          <w:rFonts w:hint="eastAsia"/>
          <w:sz w:val="24"/>
          <w:szCs w:val="24"/>
        </w:rPr>
        <w:t xml:space="preserve">CoCl2 分子量 </w:t>
      </w:r>
      <w:r>
        <w:rPr>
          <w:sz w:val="24"/>
          <w:szCs w:val="24"/>
        </w:rPr>
        <w:t>129.84</w:t>
      </w:r>
    </w:p>
    <w:p w14:paraId="6A956F72" w14:textId="77777777" w:rsidR="001F4C54" w:rsidRPr="004D494C" w:rsidRDefault="001F4C54" w:rsidP="001F4C54">
      <w:pPr>
        <w:rPr>
          <w:sz w:val="24"/>
          <w:szCs w:val="24"/>
        </w:rPr>
      </w:pPr>
    </w:p>
    <w:p w14:paraId="01E169E3" w14:textId="77777777" w:rsidR="001F4C54" w:rsidRPr="004D494C" w:rsidRDefault="001F4C54" w:rsidP="001F4C54">
      <w:pPr>
        <w:spacing w:line="0" w:lineRule="atLeast"/>
        <w:rPr>
          <w:sz w:val="24"/>
          <w:szCs w:val="24"/>
        </w:rPr>
      </w:pPr>
      <w:r w:rsidRPr="004D494C">
        <w:rPr>
          <w:sz w:val="24"/>
          <w:szCs w:val="24"/>
        </w:rPr>
        <w:t xml:space="preserve">1) </w:t>
      </w:r>
      <w:r>
        <w:rPr>
          <w:sz w:val="24"/>
          <w:szCs w:val="24"/>
        </w:rPr>
        <w:t xml:space="preserve">HEPES 2.38 g </w:t>
      </w:r>
      <w:r>
        <w:rPr>
          <w:rFonts w:hint="eastAsia"/>
          <w:sz w:val="24"/>
          <w:szCs w:val="24"/>
        </w:rPr>
        <w:t xml:space="preserve">と、CoCl2 </w:t>
      </w:r>
      <w:r>
        <w:rPr>
          <w:sz w:val="24"/>
          <w:szCs w:val="24"/>
        </w:rPr>
        <w:t>130mg</w:t>
      </w:r>
      <w:r>
        <w:rPr>
          <w:rFonts w:hint="eastAsia"/>
          <w:sz w:val="24"/>
          <w:szCs w:val="24"/>
        </w:rPr>
        <w:t>を</w:t>
      </w:r>
      <w:proofErr w:type="spellStart"/>
      <w:r>
        <w:rPr>
          <w:rFonts w:hint="eastAsia"/>
          <w:sz w:val="24"/>
          <w:szCs w:val="24"/>
        </w:rPr>
        <w:t>MiliQ</w:t>
      </w:r>
      <w:proofErr w:type="spellEnd"/>
      <w:r>
        <w:rPr>
          <w:rFonts w:hint="eastAsia"/>
          <w:sz w:val="24"/>
          <w:szCs w:val="24"/>
        </w:rPr>
        <w:t>水 約</w:t>
      </w:r>
      <w:r>
        <w:rPr>
          <w:sz w:val="24"/>
          <w:szCs w:val="24"/>
        </w:rPr>
        <w:t xml:space="preserve">400 mL </w:t>
      </w:r>
      <w:r>
        <w:rPr>
          <w:rFonts w:hint="eastAsia"/>
          <w:sz w:val="24"/>
          <w:szCs w:val="24"/>
        </w:rPr>
        <w:t>に溶解</w:t>
      </w:r>
    </w:p>
    <w:p w14:paraId="3FA7C8DC" w14:textId="77777777" w:rsidR="001F4C54" w:rsidRDefault="001F4C54" w:rsidP="001F4C54">
      <w:pPr>
        <w:spacing w:beforeLines="50" w:before="180" w:line="0" w:lineRule="atLeast"/>
        <w:rPr>
          <w:sz w:val="24"/>
          <w:szCs w:val="24"/>
        </w:rPr>
      </w:pPr>
      <w:r>
        <w:rPr>
          <w:rFonts w:hint="eastAsia"/>
          <w:sz w:val="24"/>
          <w:szCs w:val="24"/>
        </w:rPr>
        <w:t>2</w:t>
      </w:r>
      <w:r>
        <w:rPr>
          <w:sz w:val="24"/>
          <w:szCs w:val="24"/>
        </w:rPr>
        <w:t>)</w:t>
      </w:r>
      <w:r>
        <w:rPr>
          <w:rFonts w:hint="eastAsia"/>
          <w:sz w:val="24"/>
          <w:szCs w:val="24"/>
        </w:rPr>
        <w:t xml:space="preserve"> </w:t>
      </w:r>
      <w:r w:rsidRPr="004D494C">
        <w:rPr>
          <w:rFonts w:hint="eastAsia"/>
          <w:sz w:val="24"/>
          <w:szCs w:val="24"/>
        </w:rPr>
        <w:t>5N</w:t>
      </w:r>
      <w:r w:rsidRPr="004D494C">
        <w:rPr>
          <w:sz w:val="24"/>
          <w:szCs w:val="24"/>
        </w:rPr>
        <w:t xml:space="preserve"> NaOH </w:t>
      </w:r>
      <w:r w:rsidRPr="004D494C">
        <w:rPr>
          <w:rFonts w:hint="eastAsia"/>
          <w:sz w:val="24"/>
          <w:szCs w:val="24"/>
        </w:rPr>
        <w:t>を</w:t>
      </w:r>
      <w:r>
        <w:rPr>
          <w:rFonts w:hint="eastAsia"/>
          <w:sz w:val="24"/>
          <w:szCs w:val="24"/>
        </w:rPr>
        <w:t>微量ずつ</w:t>
      </w:r>
      <w:r w:rsidRPr="004D494C">
        <w:rPr>
          <w:rFonts w:hint="eastAsia"/>
          <w:sz w:val="24"/>
          <w:szCs w:val="24"/>
        </w:rPr>
        <w:t>加え、pHを</w:t>
      </w:r>
      <w:r>
        <w:rPr>
          <w:rFonts w:hint="eastAsia"/>
          <w:sz w:val="24"/>
          <w:szCs w:val="24"/>
        </w:rPr>
        <w:t>6.7</w:t>
      </w:r>
      <w:r w:rsidRPr="004D494C">
        <w:rPr>
          <w:rFonts w:hint="eastAsia"/>
          <w:sz w:val="24"/>
          <w:szCs w:val="24"/>
        </w:rPr>
        <w:t>に合わせる。</w:t>
      </w:r>
    </w:p>
    <w:p w14:paraId="22D17DE3" w14:textId="77777777" w:rsidR="001F4C54" w:rsidRPr="004D494C" w:rsidRDefault="001F4C54" w:rsidP="001F4C54">
      <w:pPr>
        <w:rPr>
          <w:sz w:val="24"/>
          <w:szCs w:val="24"/>
        </w:rPr>
      </w:pPr>
      <w:r>
        <w:rPr>
          <w:rFonts w:hint="eastAsia"/>
          <w:sz w:val="24"/>
          <w:szCs w:val="24"/>
        </w:rPr>
        <w:t>3</w:t>
      </w:r>
      <w:r w:rsidRPr="004D494C">
        <w:rPr>
          <w:rFonts w:hint="eastAsia"/>
          <w:sz w:val="24"/>
          <w:szCs w:val="24"/>
        </w:rPr>
        <w:t xml:space="preserve">) </w:t>
      </w:r>
      <w:r>
        <w:rPr>
          <w:sz w:val="24"/>
          <w:szCs w:val="24"/>
        </w:rPr>
        <w:t xml:space="preserve">BSA </w:t>
      </w:r>
      <w:r>
        <w:rPr>
          <w:rFonts w:hint="eastAsia"/>
          <w:sz w:val="24"/>
          <w:szCs w:val="24"/>
        </w:rPr>
        <w:t>を0.5ｇ加えて溶解する。</w:t>
      </w:r>
    </w:p>
    <w:p w14:paraId="59D72F67" w14:textId="77777777" w:rsidR="001F4C54" w:rsidRPr="004D494C" w:rsidRDefault="001F4C54" w:rsidP="001F4C54">
      <w:pPr>
        <w:rPr>
          <w:sz w:val="24"/>
          <w:szCs w:val="24"/>
        </w:rPr>
      </w:pPr>
      <w:r>
        <w:rPr>
          <w:rFonts w:hint="eastAsia"/>
          <w:sz w:val="24"/>
          <w:szCs w:val="24"/>
        </w:rPr>
        <w:t>4</w:t>
      </w:r>
      <w:r w:rsidRPr="004D494C">
        <w:rPr>
          <w:rFonts w:hint="eastAsia"/>
          <w:sz w:val="24"/>
          <w:szCs w:val="24"/>
        </w:rPr>
        <w:t>) 容量をMili</w:t>
      </w:r>
      <w:r w:rsidRPr="004D494C">
        <w:rPr>
          <w:sz w:val="24"/>
          <w:szCs w:val="24"/>
        </w:rPr>
        <w:t xml:space="preserve"> Q</w:t>
      </w:r>
      <w:r w:rsidRPr="004D494C">
        <w:rPr>
          <w:rFonts w:hint="eastAsia"/>
          <w:sz w:val="24"/>
          <w:szCs w:val="24"/>
        </w:rPr>
        <w:t xml:space="preserve"> 水で</w:t>
      </w:r>
      <w:r>
        <w:rPr>
          <w:rFonts w:hint="eastAsia"/>
          <w:sz w:val="24"/>
          <w:szCs w:val="24"/>
        </w:rPr>
        <w:t>5</w:t>
      </w:r>
      <w:r w:rsidRPr="004D494C">
        <w:rPr>
          <w:rFonts w:hint="eastAsia"/>
          <w:sz w:val="24"/>
          <w:szCs w:val="24"/>
        </w:rPr>
        <w:t>00 mL に合わせる。</w:t>
      </w:r>
    </w:p>
    <w:p w14:paraId="2F425644" w14:textId="77777777" w:rsidR="002D4734" w:rsidRDefault="002D4734">
      <w:pPr>
        <w:widowControl/>
        <w:jc w:val="left"/>
      </w:pPr>
      <w:r>
        <w:br w:type="page"/>
      </w:r>
    </w:p>
    <w:p w14:paraId="1EF42BFF" w14:textId="77777777" w:rsidR="002D4734" w:rsidRDefault="002D4734" w:rsidP="002D4734">
      <w:pPr>
        <w:widowControl/>
        <w:spacing w:line="0" w:lineRule="atLeast"/>
        <w:jc w:val="left"/>
        <w:rPr>
          <w:rFonts w:ascii="ＭＳ Ｐゴシック" w:eastAsia="ＭＳ Ｐゴシック" w:hAnsi="ＭＳ Ｐゴシック"/>
          <w:b/>
          <w:sz w:val="36"/>
          <w:szCs w:val="36"/>
        </w:rPr>
      </w:pPr>
    </w:p>
    <w:p w14:paraId="18489F72" w14:textId="77777777" w:rsidR="002D4734" w:rsidRDefault="002D4734" w:rsidP="002D4734">
      <w:pPr>
        <w:widowControl/>
        <w:spacing w:line="0" w:lineRule="atLeast"/>
        <w:jc w:val="left"/>
        <w:rPr>
          <w:rFonts w:ascii="ＭＳ Ｐゴシック" w:eastAsia="ＭＳ Ｐゴシック" w:hAnsi="ＭＳ Ｐゴシック"/>
          <w:b/>
          <w:sz w:val="36"/>
          <w:szCs w:val="36"/>
        </w:rPr>
      </w:pPr>
      <w:r>
        <w:rPr>
          <w:rFonts w:ascii="ＭＳ Ｐゴシック" w:eastAsia="ＭＳ Ｐゴシック" w:hAnsi="ＭＳ Ｐゴシック" w:hint="eastAsia"/>
          <w:b/>
          <w:sz w:val="36"/>
          <w:szCs w:val="36"/>
        </w:rPr>
        <w:t>ウエスタンブロット法</w:t>
      </w:r>
      <w:r w:rsidRPr="00EC6F8F">
        <w:rPr>
          <w:rFonts w:ascii="ＭＳ Ｐゴシック" w:eastAsia="ＭＳ Ｐゴシック" w:hAnsi="ＭＳ Ｐゴシック" w:hint="eastAsia"/>
          <w:b/>
          <w:sz w:val="36"/>
          <w:szCs w:val="36"/>
        </w:rPr>
        <w:t>による</w:t>
      </w:r>
      <w:r w:rsidRPr="00A61E3F">
        <w:rPr>
          <w:rFonts w:ascii="ＭＳ Ｐゴシック" w:eastAsia="ＭＳ Ｐゴシック" w:hAnsi="ＭＳ Ｐゴシック" w:hint="eastAsia"/>
          <w:b/>
          <w:sz w:val="36"/>
          <w:szCs w:val="36"/>
        </w:rPr>
        <w:t>カスパーゼ及びカスパーゼ基質断片化産物</w:t>
      </w:r>
      <w:r>
        <w:rPr>
          <w:rFonts w:ascii="ＭＳ Ｐゴシック" w:eastAsia="ＭＳ Ｐゴシック" w:hAnsi="ＭＳ Ｐゴシック" w:hint="eastAsia"/>
          <w:b/>
          <w:sz w:val="36"/>
          <w:szCs w:val="36"/>
        </w:rPr>
        <w:t>の検出</w:t>
      </w:r>
    </w:p>
    <w:p w14:paraId="351988AB" w14:textId="77777777" w:rsidR="002D4734" w:rsidRDefault="002D4734" w:rsidP="002D4734"/>
    <w:p w14:paraId="2F9CE110" w14:textId="77777777" w:rsidR="002D4734" w:rsidRDefault="002D4734" w:rsidP="002D4734"/>
    <w:p w14:paraId="3072ED98" w14:textId="77777777" w:rsidR="002D4734" w:rsidRPr="00D76E23" w:rsidRDefault="002D4734" w:rsidP="002D4734">
      <w:pPr>
        <w:rPr>
          <w:b/>
          <w:sz w:val="24"/>
          <w:szCs w:val="24"/>
        </w:rPr>
      </w:pPr>
      <w:r w:rsidRPr="00D76E23">
        <w:rPr>
          <w:rFonts w:hint="eastAsia"/>
          <w:b/>
          <w:sz w:val="24"/>
          <w:szCs w:val="24"/>
        </w:rPr>
        <w:t>1. 原理</w:t>
      </w:r>
    </w:p>
    <w:p w14:paraId="44119E56" w14:textId="77777777" w:rsidR="002D4734" w:rsidRDefault="002D4734" w:rsidP="002D4734">
      <w:r>
        <w:rPr>
          <w:rFonts w:hint="eastAsia"/>
        </w:rPr>
        <w:t xml:space="preserve">　</w:t>
      </w:r>
      <w:r w:rsidRPr="00C57A2B">
        <w:rPr>
          <w:rFonts w:hint="eastAsia"/>
        </w:rPr>
        <w:t>カスパーゼはアポトーシスの実行過程において、中心的な働きを持つ、システインプロテアーゼで</w:t>
      </w:r>
      <w:r>
        <w:rPr>
          <w:rFonts w:hint="eastAsia"/>
        </w:rPr>
        <w:t>す。カスパーゼ</w:t>
      </w:r>
      <w:r w:rsidRPr="006846E7">
        <w:t>は通常、zymogen (pro-enzyme)として存在し、アポトーシスの誘導に伴い、プロセッシングを受けて活性化されます。Zymogen はpro-domain, large subunit (p20), small subunit (p10)からなり</w:t>
      </w:r>
      <w:r>
        <w:rPr>
          <w:rFonts w:hint="eastAsia"/>
        </w:rPr>
        <w:t>、</w:t>
      </w:r>
      <w:r w:rsidRPr="006846E7">
        <w:t>プロセッシングによりlarge subunit, small subunitが切り出され、両サブユニットがヘテロダイマーを形成、さらに、それらがホモダイマーを形成することにより活性化されることが知られています。</w:t>
      </w:r>
      <w:r>
        <w:rPr>
          <w:rFonts w:hint="eastAsia"/>
        </w:rPr>
        <w:t>さらに活性化されたカスパーゼは基質となる様々な分子を分解し、アポトーシスによって誘導される、特徴的な形態変化、生化学的変化を引き起こします。従って、アポトーシスに関連した研究において、カスパーゼ及びカスパーゼ基質の断片化産物の検出は、しばしば重要となります。断片化産物の検出は、通常、カスパーゼ、又はカスパーゼ基質に対して特異的な抗体を用いたウエスタンブロットによって実施されます。</w:t>
      </w:r>
    </w:p>
    <w:p w14:paraId="72F412F8" w14:textId="77777777" w:rsidR="002D4734" w:rsidRDefault="002D4734" w:rsidP="002D4734">
      <w:pPr>
        <w:ind w:firstLineChars="100" w:firstLine="210"/>
      </w:pPr>
      <w:r>
        <w:rPr>
          <w:rFonts w:hint="eastAsia"/>
        </w:rPr>
        <w:t>カスパーゼが活性化される際に生じる断片化、活性化カスパーゼによる基質の断片化は決まったアミノ酸部位で生じるので、断片化産物の大きさは予め予測することができます。例えば、カスパーゼは次ページに示したアミノ酸部位で断片化されることが、知られているので、カスパーゼ3であれば、約10kD (</w:t>
      </w:r>
      <w:r>
        <w:t>small subunit</w:t>
      </w:r>
      <w:r>
        <w:rPr>
          <w:rFonts w:hint="eastAsia"/>
        </w:rPr>
        <w:t>)と20kD (</w:t>
      </w:r>
      <w:r>
        <w:t>large subunit</w:t>
      </w:r>
      <w:r>
        <w:rPr>
          <w:rFonts w:hint="eastAsia"/>
        </w:rPr>
        <w:t>)</w:t>
      </w:r>
      <w:r>
        <w:t xml:space="preserve"> </w:t>
      </w:r>
      <w:r>
        <w:rPr>
          <w:rFonts w:hint="eastAsia"/>
        </w:rPr>
        <w:t>の産物に断片化されることが予測できます。</w:t>
      </w:r>
    </w:p>
    <w:p w14:paraId="1888AA1C" w14:textId="77777777" w:rsidR="002D4734" w:rsidRDefault="002D4734" w:rsidP="002D4734">
      <w:r>
        <w:rPr>
          <w:rFonts w:hint="eastAsia"/>
        </w:rPr>
        <w:t xml:space="preserve">　</w:t>
      </w:r>
      <w:r w:rsidRPr="002251BE">
        <w:rPr>
          <w:rFonts w:hint="eastAsia"/>
        </w:rPr>
        <w:t>これまでに様々な分子が</w:t>
      </w:r>
      <w:r w:rsidRPr="002251BE">
        <w:t>caspaseの基質として報告され（</w:t>
      </w:r>
      <w:r>
        <w:rPr>
          <w:rFonts w:hint="eastAsia"/>
        </w:rPr>
        <w:t>次ページ表</w:t>
      </w:r>
      <w:r w:rsidRPr="002251BE">
        <w:t>参照）、これら標的分子の切断がアポトーシスの進行や、アポトーシスに伴う様々な変化に関与するものと考えられています。標的分子にcaspaseが作用した結果、引き起こされる機能的変化は大きく次の4つに分類されます。</w:t>
      </w:r>
    </w:p>
    <w:p w14:paraId="4DF2AAF2" w14:textId="77777777" w:rsidR="002D4734" w:rsidRDefault="002D4734" w:rsidP="002D4734"/>
    <w:p w14:paraId="7194D749" w14:textId="77777777" w:rsidR="002D4734" w:rsidRDefault="002D4734" w:rsidP="002D4734">
      <w:pPr>
        <w:ind w:firstLineChars="100" w:firstLine="210"/>
      </w:pPr>
      <w:r w:rsidRPr="002251BE">
        <w:t>1）構造に関わる機能</w:t>
      </w:r>
      <w:r>
        <w:rPr>
          <w:rFonts w:hint="eastAsia"/>
        </w:rPr>
        <w:t>の喪失</w:t>
      </w:r>
    </w:p>
    <w:p w14:paraId="7613EF65" w14:textId="77777777" w:rsidR="002D4734" w:rsidRDefault="002D4734" w:rsidP="002D4734">
      <w:pPr>
        <w:ind w:firstLineChars="100" w:firstLine="210"/>
      </w:pPr>
      <w:r w:rsidRPr="002251BE">
        <w:t>2）生化学的機能</w:t>
      </w:r>
      <w:r>
        <w:rPr>
          <w:rFonts w:hint="eastAsia"/>
        </w:rPr>
        <w:t>の低下、喪失</w:t>
      </w:r>
    </w:p>
    <w:p w14:paraId="75D3FAD6" w14:textId="77777777" w:rsidR="002D4734" w:rsidRDefault="002D4734" w:rsidP="002D4734">
      <w:pPr>
        <w:ind w:firstLineChars="100" w:firstLine="210"/>
      </w:pPr>
      <w:r w:rsidRPr="00B01877">
        <w:t>3）</w:t>
      </w:r>
      <w:r>
        <w:t>生化学的機能</w:t>
      </w:r>
      <w:r>
        <w:rPr>
          <w:rFonts w:hint="eastAsia"/>
        </w:rPr>
        <w:t>の活性化</w:t>
      </w:r>
    </w:p>
    <w:p w14:paraId="604ADB67" w14:textId="77777777" w:rsidR="002D4734" w:rsidRDefault="002D4734" w:rsidP="002D4734">
      <w:pPr>
        <w:ind w:left="195"/>
        <w:rPr>
          <w:sz w:val="20"/>
        </w:rPr>
      </w:pPr>
      <w:r>
        <w:rPr>
          <w:rFonts w:hint="eastAsia"/>
          <w:sz w:val="20"/>
        </w:rPr>
        <w:t>4) 基質の機能が失われることによって基質と複合体を形成していた分子が活性化される場合</w:t>
      </w:r>
    </w:p>
    <w:p w14:paraId="32CFDB68" w14:textId="77777777" w:rsidR="002D4734" w:rsidRDefault="002D4734" w:rsidP="002D4734">
      <w:pPr>
        <w:widowControl/>
        <w:jc w:val="left"/>
      </w:pPr>
      <w:r>
        <w:br w:type="page"/>
      </w:r>
    </w:p>
    <w:p w14:paraId="6B20E837" w14:textId="77777777" w:rsidR="002D4734" w:rsidRDefault="002D4734" w:rsidP="002D4734">
      <w:r>
        <w:rPr>
          <w:rFonts w:hint="eastAsia"/>
        </w:rPr>
        <w:lastRenderedPageBreak/>
        <w:t xml:space="preserve">　</w:t>
      </w:r>
      <w:r w:rsidRPr="00F82E52">
        <w:rPr>
          <w:rFonts w:hint="eastAsia"/>
          <w:noProof/>
        </w:rPr>
        <w:drawing>
          <wp:inline distT="0" distB="0" distL="0" distR="0" wp14:anchorId="0EE50A21" wp14:editId="03C25268">
            <wp:extent cx="5248275" cy="3692712"/>
            <wp:effectExtent l="0" t="0" r="0" b="0"/>
            <wp:docPr id="43"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250006" cy="3693930"/>
                    </a:xfrm>
                    <a:prstGeom prst="rect">
                      <a:avLst/>
                    </a:prstGeom>
                    <a:noFill/>
                    <a:ln>
                      <a:noFill/>
                    </a:ln>
                  </pic:spPr>
                </pic:pic>
              </a:graphicData>
            </a:graphic>
          </wp:inline>
        </w:drawing>
      </w:r>
    </w:p>
    <w:p w14:paraId="6879721A" w14:textId="77777777" w:rsidR="002D4734" w:rsidRPr="00654FA3" w:rsidRDefault="002D4734" w:rsidP="002D4734">
      <w:pPr>
        <w:rPr>
          <w:sz w:val="16"/>
          <w:szCs w:val="16"/>
        </w:rPr>
      </w:pPr>
    </w:p>
    <w:p w14:paraId="161B2D7C" w14:textId="77777777" w:rsidR="002D4734" w:rsidRDefault="002D4734" w:rsidP="002D4734">
      <w:r>
        <w:rPr>
          <w:rFonts w:hint="eastAsia"/>
        </w:rPr>
        <w:t xml:space="preserve">　　</w:t>
      </w:r>
      <w:r w:rsidRPr="00654FA3">
        <w:rPr>
          <w:rFonts w:hint="eastAsia"/>
          <w:noProof/>
        </w:rPr>
        <w:drawing>
          <wp:inline distT="0" distB="0" distL="0" distR="0" wp14:anchorId="50E01F05" wp14:editId="4112E858">
            <wp:extent cx="4855654" cy="4095750"/>
            <wp:effectExtent l="0" t="0" r="0" b="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4873462" cy="4110771"/>
                    </a:xfrm>
                    <a:prstGeom prst="rect">
                      <a:avLst/>
                    </a:prstGeom>
                    <a:noFill/>
                    <a:ln>
                      <a:noFill/>
                    </a:ln>
                  </pic:spPr>
                </pic:pic>
              </a:graphicData>
            </a:graphic>
          </wp:inline>
        </w:drawing>
      </w:r>
      <w:r>
        <w:br w:type="page"/>
      </w:r>
    </w:p>
    <w:p w14:paraId="2BAC9FF3" w14:textId="77777777" w:rsidR="002D4734" w:rsidRDefault="002D4734" w:rsidP="002D4734">
      <w:r w:rsidRPr="00043C76">
        <w:rPr>
          <w:rFonts w:hint="eastAsia"/>
          <w:noProof/>
        </w:rPr>
        <w:lastRenderedPageBreak/>
        <w:drawing>
          <wp:inline distT="0" distB="0" distL="0" distR="0" wp14:anchorId="0D685688" wp14:editId="4C6CB518">
            <wp:extent cx="5303520" cy="8343612"/>
            <wp:effectExtent l="0" t="0" r="0" b="635"/>
            <wp:docPr id="45" name="図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307198" cy="8349398"/>
                    </a:xfrm>
                    <a:prstGeom prst="rect">
                      <a:avLst/>
                    </a:prstGeom>
                    <a:noFill/>
                    <a:ln>
                      <a:noFill/>
                    </a:ln>
                  </pic:spPr>
                </pic:pic>
              </a:graphicData>
            </a:graphic>
          </wp:inline>
        </w:drawing>
      </w:r>
      <w:r>
        <w:br w:type="page"/>
      </w:r>
    </w:p>
    <w:p w14:paraId="18810612" w14:textId="77777777" w:rsidR="002D4734" w:rsidRPr="00D76E23" w:rsidRDefault="002D4734" w:rsidP="002D4734">
      <w:pPr>
        <w:rPr>
          <w:b/>
          <w:sz w:val="24"/>
          <w:szCs w:val="24"/>
        </w:rPr>
      </w:pPr>
      <w:r w:rsidRPr="00D76E23">
        <w:rPr>
          <w:rFonts w:hint="eastAsia"/>
          <w:b/>
          <w:sz w:val="24"/>
          <w:szCs w:val="24"/>
        </w:rPr>
        <w:lastRenderedPageBreak/>
        <w:t>2.</w:t>
      </w:r>
      <w:r w:rsidRPr="00D76E23">
        <w:rPr>
          <w:b/>
          <w:sz w:val="24"/>
          <w:szCs w:val="24"/>
        </w:rPr>
        <w:t xml:space="preserve"> </w:t>
      </w:r>
      <w:r>
        <w:rPr>
          <w:rFonts w:hint="eastAsia"/>
          <w:b/>
          <w:sz w:val="24"/>
          <w:szCs w:val="24"/>
        </w:rPr>
        <w:t>検出</w:t>
      </w:r>
      <w:r w:rsidRPr="00D76E23">
        <w:rPr>
          <w:rFonts w:hint="eastAsia"/>
          <w:b/>
          <w:sz w:val="24"/>
          <w:szCs w:val="24"/>
        </w:rPr>
        <w:t>法</w:t>
      </w:r>
    </w:p>
    <w:p w14:paraId="28D29D62" w14:textId="77777777" w:rsidR="002D4734" w:rsidRPr="008F2626" w:rsidRDefault="002D4734" w:rsidP="002D4734">
      <w:pPr>
        <w:widowControl/>
        <w:rPr>
          <w:rFonts w:ascii="ＭＳ Ｐゴシック" w:eastAsia="ＭＳ Ｐゴシック" w:hAnsi="ＭＳ Ｐゴシック" w:cs="ＭＳ Ｐゴシック"/>
          <w:kern w:val="0"/>
          <w:sz w:val="24"/>
          <w:szCs w:val="24"/>
        </w:rPr>
      </w:pPr>
    </w:p>
    <w:p w14:paraId="32EC7EF6" w14:textId="77777777" w:rsidR="002D4734" w:rsidRPr="0046581C" w:rsidRDefault="002D4734" w:rsidP="002D4734">
      <w:pPr>
        <w:rPr>
          <w:b/>
        </w:rPr>
      </w:pPr>
      <w:r w:rsidRPr="0046581C">
        <w:rPr>
          <w:rFonts w:hint="eastAsia"/>
          <w:b/>
        </w:rPr>
        <w:t>2-1 細胞抽出液の調製</w:t>
      </w:r>
    </w:p>
    <w:p w14:paraId="35CF6C59" w14:textId="77777777" w:rsidR="002D4734" w:rsidRDefault="002D4734" w:rsidP="002D4734">
      <w:r>
        <w:t xml:space="preserve">1) </w:t>
      </w:r>
      <w:r>
        <w:rPr>
          <w:rFonts w:hint="eastAsia"/>
        </w:rPr>
        <w:t>アポトーシスを誘導した細胞</w:t>
      </w:r>
      <w:r>
        <w:t>1 ml (</w:t>
      </w:r>
      <w:r>
        <w:rPr>
          <w:rFonts w:hint="eastAsia"/>
        </w:rPr>
        <w:t>5X10</w:t>
      </w:r>
      <w:r w:rsidRPr="00BF4A8F">
        <w:rPr>
          <w:rFonts w:hint="eastAsia"/>
          <w:vertAlign w:val="superscript"/>
        </w:rPr>
        <w:t>6</w:t>
      </w:r>
      <w:r>
        <w:t xml:space="preserve">/ml) </w:t>
      </w:r>
      <w:r>
        <w:rPr>
          <w:rFonts w:hint="eastAsia"/>
        </w:rPr>
        <w:t>を微量遠心チューブに採取し、PBS等で洗浄の後、細胞沈査に対し、抽出バッファーを</w:t>
      </w:r>
      <w:r>
        <w:t xml:space="preserve">100 </w:t>
      </w:r>
      <w:r>
        <w:rPr>
          <w:rFonts w:hint="eastAsia"/>
        </w:rPr>
        <w:t>μ</w:t>
      </w:r>
      <w:r>
        <w:t xml:space="preserve">l </w:t>
      </w:r>
      <w:r>
        <w:rPr>
          <w:rFonts w:hint="eastAsia"/>
        </w:rPr>
        <w:t>加え、ピペッティングの後、氷上で30分静置する。</w:t>
      </w:r>
    </w:p>
    <w:p w14:paraId="717C6905" w14:textId="77777777" w:rsidR="002D4734" w:rsidRDefault="002D4734" w:rsidP="002D4734">
      <w:pPr>
        <w:spacing w:beforeLines="50" w:before="180"/>
      </w:pPr>
      <w:r>
        <w:rPr>
          <w:rFonts w:hint="eastAsia"/>
        </w:rPr>
        <w:t>2) 2分間遠心 (</w:t>
      </w:r>
      <w:r>
        <w:t>12,000 X g</w:t>
      </w:r>
      <w:r>
        <w:rPr>
          <w:rFonts w:hint="eastAsia"/>
        </w:rPr>
        <w:t>)</w:t>
      </w:r>
      <w:r>
        <w:t xml:space="preserve"> </w:t>
      </w:r>
      <w:r>
        <w:rPr>
          <w:rFonts w:hint="eastAsia"/>
        </w:rPr>
        <w:t>後、上清を回収し、</w:t>
      </w:r>
      <w:r>
        <w:t xml:space="preserve">Laemmli </w:t>
      </w:r>
      <w:r>
        <w:rPr>
          <w:rFonts w:hint="eastAsia"/>
        </w:rPr>
        <w:t>のサンプルバッファーを加え、2分間、煮沸させる。</w:t>
      </w:r>
    </w:p>
    <w:p w14:paraId="4CD5EB16" w14:textId="77777777" w:rsidR="002D4734" w:rsidRDefault="002D4734" w:rsidP="002D4734">
      <w:pPr>
        <w:spacing w:beforeLines="50" w:before="180"/>
      </w:pPr>
      <w:r>
        <w:rPr>
          <w:rFonts w:hint="eastAsia"/>
        </w:rPr>
        <w:t>3) 氷上で急冷後、SDSポリアクリルアミドゲル レーンあたり10</w:t>
      </w:r>
      <w:r>
        <w:t xml:space="preserve"> </w:t>
      </w:r>
      <w:r>
        <w:rPr>
          <w:rFonts w:hint="eastAsia"/>
        </w:rPr>
        <w:t>μl ロードし、電気泳動する。</w:t>
      </w:r>
    </w:p>
    <w:p w14:paraId="45A89803" w14:textId="77777777" w:rsidR="002D4734" w:rsidRDefault="002D4734" w:rsidP="002D4734">
      <w:pPr>
        <w:spacing w:beforeLines="50" w:before="180"/>
      </w:pPr>
      <w:r>
        <w:rPr>
          <w:rFonts w:hint="eastAsia"/>
        </w:rPr>
        <w:t xml:space="preserve">4) </w:t>
      </w:r>
      <w:r>
        <w:t xml:space="preserve">polyvinylidene difluoride (PVDF) </w:t>
      </w:r>
      <w:r>
        <w:rPr>
          <w:rFonts w:hint="eastAsia"/>
        </w:rPr>
        <w:t>膜上にゲル内で展開された蛋白を電気的に転写する。</w:t>
      </w:r>
    </w:p>
    <w:p w14:paraId="6FDC8FF1" w14:textId="77777777" w:rsidR="002D4734" w:rsidRDefault="002D4734" w:rsidP="002D4734">
      <w:pPr>
        <w:spacing w:beforeLines="50" w:before="180"/>
      </w:pPr>
      <w:r>
        <w:t xml:space="preserve">5) </w:t>
      </w:r>
      <w:r>
        <w:rPr>
          <w:rFonts w:hint="eastAsia"/>
        </w:rPr>
        <w:t>スキムミルク等でブロッキングの後、一次抗体と室温で60分反応させる。</w:t>
      </w:r>
    </w:p>
    <w:p w14:paraId="7B8AFD1E" w14:textId="77777777" w:rsidR="002D4734" w:rsidRDefault="002D4734" w:rsidP="002D4734">
      <w:pPr>
        <w:spacing w:beforeLines="50" w:before="180"/>
      </w:pPr>
      <w:r>
        <w:rPr>
          <w:rFonts w:hint="eastAsia"/>
        </w:rPr>
        <w:t>6</w:t>
      </w:r>
      <w:r>
        <w:t>) PBS</w:t>
      </w:r>
      <w:r>
        <w:rPr>
          <w:rFonts w:hint="eastAsia"/>
        </w:rPr>
        <w:t>等</w:t>
      </w:r>
      <w:r>
        <w:t xml:space="preserve"> </w:t>
      </w:r>
      <w:r>
        <w:rPr>
          <w:rFonts w:hint="eastAsia"/>
        </w:rPr>
        <w:t>で振盪洗浄 (</w:t>
      </w:r>
      <w:r>
        <w:t>10</w:t>
      </w:r>
      <w:r>
        <w:rPr>
          <w:rFonts w:hint="eastAsia"/>
        </w:rPr>
        <w:t xml:space="preserve">分X 3回)の後、horse radish </w:t>
      </w:r>
      <w:r>
        <w:t>peroxidase</w:t>
      </w:r>
      <w:r>
        <w:rPr>
          <w:rFonts w:hint="eastAsia"/>
        </w:rPr>
        <w:t xml:space="preserve"> (HRP</w:t>
      </w:r>
      <w:r>
        <w:t xml:space="preserve">) </w:t>
      </w:r>
      <w:r>
        <w:rPr>
          <w:rFonts w:hint="eastAsia"/>
        </w:rPr>
        <w:t>標識二次抗体と室温で60分反応させる。</w:t>
      </w:r>
    </w:p>
    <w:p w14:paraId="1E1D6FBF" w14:textId="77777777" w:rsidR="002D4734" w:rsidRDefault="002D4734" w:rsidP="002D4734">
      <w:pPr>
        <w:spacing w:beforeLines="50" w:before="180"/>
      </w:pPr>
      <w:r>
        <w:rPr>
          <w:rFonts w:hint="eastAsia"/>
        </w:rPr>
        <w:t xml:space="preserve">7) </w:t>
      </w:r>
      <w:r>
        <w:t>PBS</w:t>
      </w:r>
      <w:r>
        <w:rPr>
          <w:rFonts w:hint="eastAsia"/>
        </w:rPr>
        <w:t>等</w:t>
      </w:r>
      <w:r>
        <w:t xml:space="preserve"> </w:t>
      </w:r>
      <w:r>
        <w:rPr>
          <w:rFonts w:hint="eastAsia"/>
        </w:rPr>
        <w:t>で振盪洗浄 (</w:t>
      </w:r>
      <w:r>
        <w:t>10</w:t>
      </w:r>
      <w:r>
        <w:rPr>
          <w:rFonts w:hint="eastAsia"/>
        </w:rPr>
        <w:t>分X 3回)の後、化学発光試薬で化学発光させ、LAS</w:t>
      </w:r>
      <w:r>
        <w:t>4000</w:t>
      </w:r>
      <w:r>
        <w:rPr>
          <w:rFonts w:hint="eastAsia"/>
        </w:rPr>
        <w:t>等で発光を検出する。</w:t>
      </w:r>
    </w:p>
    <w:p w14:paraId="6A54B200" w14:textId="77777777" w:rsidR="002D4734" w:rsidRPr="0046581C" w:rsidRDefault="002D4734" w:rsidP="002D4734">
      <w:pPr>
        <w:spacing w:beforeLines="50" w:before="180"/>
      </w:pPr>
    </w:p>
    <w:p w14:paraId="4E3D8C01" w14:textId="77777777" w:rsidR="002D4734" w:rsidRPr="00BE6129" w:rsidRDefault="002D4734" w:rsidP="002D4734">
      <w:pPr>
        <w:rPr>
          <w:b/>
        </w:rPr>
      </w:pPr>
      <w:r w:rsidRPr="00BE6129">
        <w:rPr>
          <w:rFonts w:hint="eastAsia"/>
          <w:b/>
        </w:rPr>
        <w:t>測定例</w:t>
      </w:r>
    </w:p>
    <w:p w14:paraId="2A30F2AF" w14:textId="77777777" w:rsidR="002D4734" w:rsidRDefault="002D4734" w:rsidP="002D4734">
      <w:r w:rsidRPr="007C32EB">
        <w:rPr>
          <w:noProof/>
        </w:rPr>
        <w:t xml:space="preserve"> </w:t>
      </w:r>
      <w:r>
        <w:rPr>
          <w:rFonts w:hint="eastAsia"/>
          <w:noProof/>
        </w:rPr>
        <w:t xml:space="preserve">　　　　　　</w:t>
      </w:r>
      <w:r w:rsidRPr="007C32EB">
        <w:rPr>
          <w:noProof/>
        </w:rPr>
        <w:drawing>
          <wp:inline distT="0" distB="0" distL="0" distR="0" wp14:anchorId="18E7AA84" wp14:editId="0A85496C">
            <wp:extent cx="4333875" cy="3081731"/>
            <wp:effectExtent l="0" t="0" r="0" b="4445"/>
            <wp:docPr id="265" name="図 2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335091" cy="3082596"/>
                    </a:xfrm>
                    <a:prstGeom prst="rect">
                      <a:avLst/>
                    </a:prstGeom>
                    <a:noFill/>
                    <a:ln>
                      <a:noFill/>
                    </a:ln>
                  </pic:spPr>
                </pic:pic>
              </a:graphicData>
            </a:graphic>
          </wp:inline>
        </w:drawing>
      </w:r>
    </w:p>
    <w:p w14:paraId="32DAE1C4" w14:textId="77777777" w:rsidR="002D4734" w:rsidRPr="00D76E23" w:rsidRDefault="002D4734" w:rsidP="002D4734">
      <w:pPr>
        <w:widowControl/>
        <w:jc w:val="left"/>
        <w:rPr>
          <w:b/>
          <w:sz w:val="24"/>
          <w:szCs w:val="24"/>
        </w:rPr>
      </w:pPr>
      <w:r w:rsidRPr="00D76E23">
        <w:rPr>
          <w:rFonts w:hint="eastAsia"/>
          <w:b/>
          <w:sz w:val="24"/>
          <w:szCs w:val="24"/>
        </w:rPr>
        <w:lastRenderedPageBreak/>
        <w:t>3. 実習用プロトコール</w:t>
      </w:r>
    </w:p>
    <w:p w14:paraId="1213ECE7" w14:textId="77777777" w:rsidR="002D4734" w:rsidRDefault="002D4734" w:rsidP="002D4734">
      <w:pPr>
        <w:widowControl/>
        <w:jc w:val="left"/>
        <w:rPr>
          <w:rFonts w:asciiTheme="minorEastAsia" w:hAnsiTheme="minorEastAsia"/>
          <w:b/>
          <w:szCs w:val="21"/>
        </w:rPr>
      </w:pPr>
      <w:r w:rsidRPr="00D76E23">
        <w:rPr>
          <w:rFonts w:asciiTheme="minorEastAsia" w:hAnsiTheme="minorEastAsia" w:hint="eastAsia"/>
          <w:b/>
          <w:szCs w:val="21"/>
        </w:rPr>
        <w:t>3-1</w:t>
      </w:r>
      <w:r w:rsidRPr="00D76E23">
        <w:rPr>
          <w:rFonts w:asciiTheme="minorEastAsia" w:hAnsiTheme="minorEastAsia"/>
          <w:b/>
          <w:szCs w:val="21"/>
        </w:rPr>
        <w:t xml:space="preserve">. </w:t>
      </w:r>
      <w:r w:rsidRPr="00D76E23">
        <w:rPr>
          <w:rFonts w:asciiTheme="minorEastAsia" w:hAnsiTheme="minorEastAsia" w:hint="eastAsia"/>
          <w:b/>
          <w:szCs w:val="21"/>
        </w:rPr>
        <w:t>使用する</w:t>
      </w:r>
      <w:r>
        <w:rPr>
          <w:rFonts w:asciiTheme="minorEastAsia" w:hAnsiTheme="minorEastAsia" w:hint="eastAsia"/>
          <w:b/>
          <w:szCs w:val="21"/>
        </w:rPr>
        <w:t>試薬</w:t>
      </w:r>
    </w:p>
    <w:p w14:paraId="21742573" w14:textId="77777777" w:rsidR="002D4734" w:rsidRDefault="002D4734" w:rsidP="002D4734">
      <w:pPr>
        <w:widowControl/>
        <w:jc w:val="left"/>
        <w:rPr>
          <w:rFonts w:asciiTheme="minorEastAsia" w:hAnsiTheme="minorEastAsia"/>
          <w:szCs w:val="21"/>
        </w:rPr>
      </w:pPr>
      <w:r>
        <w:rPr>
          <w:rFonts w:asciiTheme="minorEastAsia" w:hAnsiTheme="minorEastAsia" w:hint="eastAsia"/>
          <w:b/>
          <w:szCs w:val="21"/>
        </w:rPr>
        <w:t xml:space="preserve">　</w:t>
      </w:r>
      <w:r w:rsidRPr="005B4AFB">
        <w:rPr>
          <w:rFonts w:asciiTheme="minorEastAsia" w:hAnsiTheme="minorEastAsia" w:hint="eastAsia"/>
          <w:szCs w:val="21"/>
        </w:rPr>
        <w:t>抗体</w:t>
      </w:r>
      <w:r>
        <w:rPr>
          <w:rFonts w:asciiTheme="minorEastAsia" w:hAnsiTheme="minorEastAsia" w:hint="eastAsia"/>
          <w:szCs w:val="21"/>
        </w:rPr>
        <w:t xml:space="preserve">　一次抗体　MBL </w:t>
      </w:r>
      <w:r w:rsidRPr="005B4AFB">
        <w:rPr>
          <w:rFonts w:asciiTheme="minorEastAsia" w:hAnsiTheme="minorEastAsia"/>
          <w:szCs w:val="21"/>
        </w:rPr>
        <w:t xml:space="preserve">M097-3 Anti-Caspase-3 (Human) </w:t>
      </w:r>
      <w:proofErr w:type="spellStart"/>
      <w:r w:rsidRPr="005B4AFB">
        <w:rPr>
          <w:rFonts w:asciiTheme="minorEastAsia" w:hAnsiTheme="minorEastAsia"/>
          <w:szCs w:val="21"/>
        </w:rPr>
        <w:t>mAb</w:t>
      </w:r>
      <w:proofErr w:type="spellEnd"/>
      <w:r w:rsidRPr="005B4AFB">
        <w:rPr>
          <w:rFonts w:asciiTheme="minorEastAsia" w:hAnsiTheme="minorEastAsia"/>
          <w:szCs w:val="21"/>
        </w:rPr>
        <w:t xml:space="preserve">    </w:t>
      </w:r>
    </w:p>
    <w:p w14:paraId="7FCD63D9" w14:textId="77777777" w:rsidR="002D4734" w:rsidRDefault="002D4734" w:rsidP="002D4734">
      <w:pPr>
        <w:widowControl/>
        <w:jc w:val="left"/>
        <w:rPr>
          <w:rFonts w:asciiTheme="minorEastAsia" w:hAnsiTheme="minorEastAsia"/>
          <w:szCs w:val="21"/>
        </w:rPr>
      </w:pPr>
      <w:r>
        <w:rPr>
          <w:rFonts w:asciiTheme="minorEastAsia" w:hAnsiTheme="minorEastAsia" w:hint="eastAsia"/>
          <w:szCs w:val="21"/>
        </w:rPr>
        <w:t xml:space="preserve">　　　　　　　　　MBL </w:t>
      </w:r>
      <w:r w:rsidRPr="005B4AFB">
        <w:rPr>
          <w:rFonts w:asciiTheme="minorEastAsia" w:hAnsiTheme="minorEastAsia"/>
          <w:szCs w:val="21"/>
        </w:rPr>
        <w:t xml:space="preserve">M037-3 Anti-DFF45 (ICAD) (Human) </w:t>
      </w:r>
      <w:proofErr w:type="spellStart"/>
      <w:r w:rsidRPr="005B4AFB">
        <w:rPr>
          <w:rFonts w:asciiTheme="minorEastAsia" w:hAnsiTheme="minorEastAsia"/>
          <w:szCs w:val="21"/>
        </w:rPr>
        <w:t>mAb</w:t>
      </w:r>
      <w:proofErr w:type="spellEnd"/>
      <w:r w:rsidRPr="005B4AFB">
        <w:rPr>
          <w:rFonts w:asciiTheme="minorEastAsia" w:hAnsiTheme="minorEastAsia"/>
          <w:szCs w:val="21"/>
        </w:rPr>
        <w:t xml:space="preserve">   </w:t>
      </w:r>
    </w:p>
    <w:p w14:paraId="057C6915" w14:textId="77777777" w:rsidR="002D4734" w:rsidRPr="00BF2C0B" w:rsidRDefault="002D4734" w:rsidP="002D4734">
      <w:pPr>
        <w:widowControl/>
        <w:jc w:val="left"/>
        <w:rPr>
          <w:rFonts w:asciiTheme="minorEastAsia" w:hAnsiTheme="minorEastAsia"/>
          <w:szCs w:val="21"/>
        </w:rPr>
      </w:pPr>
      <w:r>
        <w:rPr>
          <w:rFonts w:asciiTheme="minorEastAsia" w:hAnsiTheme="minorEastAsia" w:hint="eastAsia"/>
          <w:szCs w:val="21"/>
        </w:rPr>
        <w:t xml:space="preserve">　　　　二次抗体　Vector MP7402 </w:t>
      </w:r>
      <w:proofErr w:type="spellStart"/>
      <w:r>
        <w:rPr>
          <w:rFonts w:asciiTheme="minorEastAsia" w:hAnsiTheme="minorEastAsia"/>
          <w:szCs w:val="21"/>
        </w:rPr>
        <w:t>ImmPRESS</w:t>
      </w:r>
      <w:proofErr w:type="spellEnd"/>
      <w:r>
        <w:rPr>
          <w:rFonts w:asciiTheme="minorEastAsia" w:hAnsiTheme="minorEastAsia"/>
          <w:szCs w:val="21"/>
        </w:rPr>
        <w:t xml:space="preserve"> HRP REAGENT KIT Anti-MOUSE IgG</w:t>
      </w:r>
    </w:p>
    <w:p w14:paraId="10D7F7D0" w14:textId="77777777" w:rsidR="002D4734" w:rsidRDefault="002D4734" w:rsidP="002D4734">
      <w:pPr>
        <w:widowControl/>
        <w:jc w:val="left"/>
        <w:rPr>
          <w:rFonts w:asciiTheme="minorEastAsia" w:hAnsiTheme="minorEastAsia"/>
          <w:szCs w:val="21"/>
        </w:rPr>
      </w:pPr>
      <w:r>
        <w:rPr>
          <w:rFonts w:asciiTheme="minorEastAsia" w:hAnsiTheme="minorEastAsia" w:hint="eastAsia"/>
          <w:szCs w:val="21"/>
        </w:rPr>
        <w:t xml:space="preserve">　プロテインマーカー　</w:t>
      </w:r>
      <w:proofErr w:type="spellStart"/>
      <w:r>
        <w:rPr>
          <w:rFonts w:asciiTheme="minorEastAsia" w:hAnsiTheme="minorEastAsia" w:hint="eastAsia"/>
          <w:szCs w:val="21"/>
        </w:rPr>
        <w:t>Novex</w:t>
      </w:r>
      <w:proofErr w:type="spellEnd"/>
      <w:r>
        <w:rPr>
          <w:rFonts w:asciiTheme="minorEastAsia" w:hAnsiTheme="minorEastAsia"/>
          <w:szCs w:val="21"/>
        </w:rPr>
        <w:t xml:space="preserve"> LC5800 </w:t>
      </w:r>
      <w:proofErr w:type="spellStart"/>
      <w:r w:rsidRPr="007D6937">
        <w:rPr>
          <w:rFonts w:asciiTheme="minorEastAsia" w:hAnsiTheme="minorEastAsia"/>
          <w:szCs w:val="21"/>
        </w:rPr>
        <w:t>Novex</w:t>
      </w:r>
      <w:proofErr w:type="spellEnd"/>
      <w:r w:rsidRPr="007D6937">
        <w:rPr>
          <w:rFonts w:asciiTheme="minorEastAsia" w:hAnsiTheme="minorEastAsia"/>
          <w:szCs w:val="21"/>
        </w:rPr>
        <w:t>™ Sharp Pre-stained Protein Standard</w:t>
      </w:r>
    </w:p>
    <w:p w14:paraId="484AAE58" w14:textId="77777777" w:rsidR="002D4734" w:rsidRPr="007D6937" w:rsidRDefault="002D4734" w:rsidP="002D4734">
      <w:pPr>
        <w:widowControl/>
        <w:jc w:val="left"/>
        <w:rPr>
          <w:rFonts w:asciiTheme="minorEastAsia" w:hAnsiTheme="minorEastAsia"/>
          <w:szCs w:val="21"/>
        </w:rPr>
      </w:pPr>
      <w:r>
        <w:rPr>
          <w:rFonts w:asciiTheme="minorEastAsia" w:hAnsiTheme="minorEastAsia" w:hint="eastAsia"/>
          <w:szCs w:val="21"/>
        </w:rPr>
        <w:t xml:space="preserve">　サンプルバッファー　</w:t>
      </w:r>
      <w:proofErr w:type="spellStart"/>
      <w:r>
        <w:rPr>
          <w:rFonts w:asciiTheme="minorEastAsia" w:hAnsiTheme="minorEastAsia" w:hint="eastAsia"/>
          <w:szCs w:val="21"/>
        </w:rPr>
        <w:t>Novex</w:t>
      </w:r>
      <w:proofErr w:type="spellEnd"/>
      <w:r>
        <w:rPr>
          <w:rFonts w:asciiTheme="minorEastAsia" w:hAnsiTheme="minorEastAsia"/>
          <w:szCs w:val="21"/>
        </w:rPr>
        <w:t xml:space="preserve"> NP0007 </w:t>
      </w:r>
      <w:proofErr w:type="spellStart"/>
      <w:r>
        <w:rPr>
          <w:rFonts w:asciiTheme="minorEastAsia" w:hAnsiTheme="minorEastAsia"/>
          <w:szCs w:val="21"/>
        </w:rPr>
        <w:t>NuPAGE</w:t>
      </w:r>
      <w:proofErr w:type="spellEnd"/>
      <w:r>
        <w:rPr>
          <w:rFonts w:asciiTheme="minorEastAsia" w:hAnsiTheme="minorEastAsia"/>
          <w:szCs w:val="21"/>
        </w:rPr>
        <w:t xml:space="preserve"> LDS sample buffer (4X)</w:t>
      </w:r>
    </w:p>
    <w:p w14:paraId="740F4041" w14:textId="77777777" w:rsidR="002D4734" w:rsidRDefault="002D4734" w:rsidP="002D4734">
      <w:r>
        <w:rPr>
          <w:rFonts w:hint="eastAsia"/>
        </w:rPr>
        <w:t xml:space="preserve">　電気泳動用ゲル　</w:t>
      </w:r>
      <w:proofErr w:type="spellStart"/>
      <w:r>
        <w:rPr>
          <w:rFonts w:hint="eastAsia"/>
        </w:rPr>
        <w:t>Novex</w:t>
      </w:r>
      <w:proofErr w:type="spellEnd"/>
      <w:r>
        <w:t xml:space="preserve"> NP322BOX </w:t>
      </w:r>
      <w:proofErr w:type="spellStart"/>
      <w:r>
        <w:t>NuPAGE</w:t>
      </w:r>
      <w:proofErr w:type="spellEnd"/>
      <w:r>
        <w:t xml:space="preserve"> 4-12% Bis-Tris Gel</w:t>
      </w:r>
    </w:p>
    <w:p w14:paraId="0820F919" w14:textId="77777777" w:rsidR="002D4734" w:rsidRDefault="002D4734" w:rsidP="002D4734">
      <w:r>
        <w:rPr>
          <w:rFonts w:hint="eastAsia"/>
        </w:rPr>
        <w:t xml:space="preserve">　蛋白転写システム　</w:t>
      </w:r>
      <w:r>
        <w:t>Invitrogen</w:t>
      </w:r>
      <w:r>
        <w:rPr>
          <w:rFonts w:hint="eastAsia"/>
        </w:rPr>
        <w:t xml:space="preserve"> </w:t>
      </w:r>
      <w:r>
        <w:t>IB24002 iBlot2 PVDF Mini Stacks</w:t>
      </w:r>
    </w:p>
    <w:p w14:paraId="7400F4BE" w14:textId="77777777" w:rsidR="002D4734" w:rsidRDefault="002D4734" w:rsidP="002D4734">
      <w:r>
        <w:rPr>
          <w:rFonts w:hint="eastAsia"/>
        </w:rPr>
        <w:t xml:space="preserve">　化学発光基質　GE Healthcare RPN</w:t>
      </w:r>
      <w:r>
        <w:t xml:space="preserve">2232 </w:t>
      </w:r>
    </w:p>
    <w:p w14:paraId="63BA13DC" w14:textId="77777777" w:rsidR="002D4734" w:rsidRDefault="002D4734" w:rsidP="002D4734">
      <w:pPr>
        <w:ind w:firstLineChars="800" w:firstLine="1680"/>
      </w:pPr>
      <w:r>
        <w:rPr>
          <w:rFonts w:hint="eastAsia"/>
        </w:rPr>
        <w:t xml:space="preserve">Amersham ECL Prime Western Blotting </w:t>
      </w:r>
      <w:proofErr w:type="spellStart"/>
      <w:r>
        <w:rPr>
          <w:rFonts w:hint="eastAsia"/>
        </w:rPr>
        <w:t>Deection</w:t>
      </w:r>
      <w:proofErr w:type="spellEnd"/>
      <w:r>
        <w:rPr>
          <w:rFonts w:hint="eastAsia"/>
        </w:rPr>
        <w:t xml:space="preserve"> Reagent</w:t>
      </w:r>
    </w:p>
    <w:p w14:paraId="7498BC0E" w14:textId="77777777" w:rsidR="002D4734" w:rsidRDefault="002D4734" w:rsidP="002D4734"/>
    <w:p w14:paraId="22735CD3" w14:textId="77777777" w:rsidR="002D4734" w:rsidRPr="00BF2C0B" w:rsidRDefault="002D4734" w:rsidP="002D4734">
      <w:pPr>
        <w:rPr>
          <w:b/>
        </w:rPr>
      </w:pPr>
      <w:r w:rsidRPr="00BF2C0B">
        <w:rPr>
          <w:b/>
        </w:rPr>
        <w:t xml:space="preserve">3-2. </w:t>
      </w:r>
      <w:r w:rsidRPr="00BF2C0B">
        <w:rPr>
          <w:rFonts w:hint="eastAsia"/>
          <w:b/>
        </w:rPr>
        <w:t>検出法</w:t>
      </w:r>
    </w:p>
    <w:p w14:paraId="3EBCC852" w14:textId="77777777" w:rsidR="002D4734" w:rsidRDefault="002D4734" w:rsidP="002D4734">
      <w:r>
        <w:t xml:space="preserve">1) </w:t>
      </w:r>
      <w:proofErr w:type="spellStart"/>
      <w:r>
        <w:rPr>
          <w:rFonts w:hint="eastAsia"/>
        </w:rPr>
        <w:t>Jurkat</w:t>
      </w:r>
      <w:proofErr w:type="spellEnd"/>
      <w:r>
        <w:rPr>
          <w:rFonts w:hint="eastAsia"/>
        </w:rPr>
        <w:t>細胞にスタウロスポリンを1</w:t>
      </w:r>
      <w:r>
        <w:t xml:space="preserve"> </w:t>
      </w:r>
      <w:proofErr w:type="spellStart"/>
      <w:r>
        <w:rPr>
          <w:rFonts w:hint="eastAsia"/>
        </w:rPr>
        <w:t>uM</w:t>
      </w:r>
      <w:proofErr w:type="spellEnd"/>
      <w:r>
        <w:rPr>
          <w:rFonts w:hint="eastAsia"/>
        </w:rPr>
        <w:t>加えてアポトーシスを誘導した細胞(</w:t>
      </w:r>
      <w:r>
        <w:t>0hr. 2hr. 4 hr. 6 hr.</w:t>
      </w:r>
      <w:r>
        <w:rPr>
          <w:rFonts w:hint="eastAsia"/>
        </w:rPr>
        <w:t>)</w:t>
      </w:r>
      <w:r>
        <w:t xml:space="preserve"> 1 ml (</w:t>
      </w:r>
      <w:r>
        <w:rPr>
          <w:rFonts w:hint="eastAsia"/>
        </w:rPr>
        <w:t>5X10</w:t>
      </w:r>
      <w:r w:rsidRPr="00BF4A8F">
        <w:rPr>
          <w:rFonts w:hint="eastAsia"/>
          <w:vertAlign w:val="superscript"/>
        </w:rPr>
        <w:t>6</w:t>
      </w:r>
      <w:r>
        <w:t xml:space="preserve">/ml) </w:t>
      </w:r>
      <w:r>
        <w:rPr>
          <w:rFonts w:hint="eastAsia"/>
        </w:rPr>
        <w:t>を微量遠心チューブに採取し、PBS等で洗浄の後、細胞沈査に対し、抽出バッファーを</w:t>
      </w:r>
      <w:r>
        <w:t xml:space="preserve">100 </w:t>
      </w:r>
      <w:r>
        <w:rPr>
          <w:rFonts w:hint="eastAsia"/>
        </w:rPr>
        <w:t>μ</w:t>
      </w:r>
      <w:r>
        <w:t xml:space="preserve">l </w:t>
      </w:r>
      <w:r>
        <w:rPr>
          <w:rFonts w:hint="eastAsia"/>
        </w:rPr>
        <w:t>加え、ピペッティングの後、氷上で30分静置する。</w:t>
      </w:r>
    </w:p>
    <w:p w14:paraId="6B5DB812" w14:textId="77777777" w:rsidR="002D4734" w:rsidRDefault="002D4734" w:rsidP="002D4734">
      <w:pPr>
        <w:spacing w:beforeLines="50" w:before="180"/>
      </w:pPr>
      <w:r>
        <w:rPr>
          <w:rFonts w:hint="eastAsia"/>
        </w:rPr>
        <w:t>2) 2分間遠心 (</w:t>
      </w:r>
      <w:r>
        <w:t>12,000 X g</w:t>
      </w:r>
      <w:r>
        <w:rPr>
          <w:rFonts w:hint="eastAsia"/>
        </w:rPr>
        <w:t>)</w:t>
      </w:r>
      <w:r>
        <w:t xml:space="preserve"> </w:t>
      </w:r>
      <w:r>
        <w:rPr>
          <w:rFonts w:hint="eastAsia"/>
        </w:rPr>
        <w:t>後、上清を回収 (</w:t>
      </w:r>
      <w:r>
        <w:t xml:space="preserve">75 </w:t>
      </w:r>
      <w:proofErr w:type="spellStart"/>
      <w:r>
        <w:t>ul</w:t>
      </w:r>
      <w:proofErr w:type="spellEnd"/>
      <w:r>
        <w:rPr>
          <w:rFonts w:hint="eastAsia"/>
        </w:rPr>
        <w:t xml:space="preserve">)し、サンプルバッファーを25 </w:t>
      </w:r>
      <w:proofErr w:type="spellStart"/>
      <w:r>
        <w:rPr>
          <w:rFonts w:hint="eastAsia"/>
        </w:rPr>
        <w:t>ul</w:t>
      </w:r>
      <w:proofErr w:type="spellEnd"/>
      <w:r>
        <w:rPr>
          <w:rFonts w:hint="eastAsia"/>
        </w:rPr>
        <w:t>加え、2分間、煮沸させる。</w:t>
      </w:r>
    </w:p>
    <w:p w14:paraId="056B72EB" w14:textId="77777777" w:rsidR="002D4734" w:rsidRDefault="002D4734" w:rsidP="002D4734">
      <w:pPr>
        <w:spacing w:beforeLines="50" w:before="180"/>
      </w:pPr>
      <w:r>
        <w:rPr>
          <w:rFonts w:hint="eastAsia"/>
        </w:rPr>
        <w:t>3) 氷上で急冷後、電気泳動用ゲル レーンあたり10</w:t>
      </w:r>
      <w:r>
        <w:t xml:space="preserve"> </w:t>
      </w:r>
      <w:r>
        <w:rPr>
          <w:rFonts w:hint="eastAsia"/>
        </w:rPr>
        <w:t>μl ロードし、電気泳動する。</w:t>
      </w:r>
    </w:p>
    <w:p w14:paraId="062455E6" w14:textId="77777777" w:rsidR="002D4734" w:rsidRDefault="002D4734" w:rsidP="002D4734">
      <w:pPr>
        <w:spacing w:beforeLines="50" w:before="180"/>
      </w:pPr>
      <w:r>
        <w:rPr>
          <w:rFonts w:hint="eastAsia"/>
        </w:rPr>
        <w:t xml:space="preserve">4) </w:t>
      </w:r>
      <w:r>
        <w:t xml:space="preserve">polyvinylidene difluoride (PVDF) </w:t>
      </w:r>
      <w:r>
        <w:rPr>
          <w:rFonts w:hint="eastAsia"/>
        </w:rPr>
        <w:t>膜上にゲル内で展開された蛋白を電気的に転写する。</w:t>
      </w:r>
    </w:p>
    <w:p w14:paraId="3B0018B2" w14:textId="77777777" w:rsidR="002D4734" w:rsidRDefault="002D4734" w:rsidP="002D4734">
      <w:pPr>
        <w:spacing w:beforeLines="50" w:before="180"/>
      </w:pPr>
      <w:r>
        <w:t xml:space="preserve">5) 5% </w:t>
      </w:r>
      <w:r>
        <w:rPr>
          <w:rFonts w:hint="eastAsia"/>
        </w:rPr>
        <w:t>スキムミルク(</w:t>
      </w:r>
      <w:r>
        <w:t>in PBS</w:t>
      </w:r>
      <w:r>
        <w:rPr>
          <w:rFonts w:hint="eastAsia"/>
        </w:rPr>
        <w:t>)でブロッキング (</w:t>
      </w:r>
      <w:r>
        <w:t>37</w:t>
      </w:r>
      <w:r>
        <w:rPr>
          <w:rFonts w:hint="eastAsia"/>
        </w:rPr>
        <w:t>℃</w:t>
      </w:r>
      <w:r>
        <w:t xml:space="preserve"> 30</w:t>
      </w:r>
      <w:r>
        <w:rPr>
          <w:rFonts w:hint="eastAsia"/>
        </w:rPr>
        <w:t>分)の後 、一次抗体と室温で60分反応させる。</w:t>
      </w:r>
    </w:p>
    <w:p w14:paraId="0DC02ABA" w14:textId="77777777" w:rsidR="002D4734" w:rsidRDefault="002D4734" w:rsidP="002D4734">
      <w:pPr>
        <w:spacing w:beforeLines="50" w:before="180"/>
      </w:pPr>
      <w:r>
        <w:rPr>
          <w:rFonts w:hint="eastAsia"/>
        </w:rPr>
        <w:t>6</w:t>
      </w:r>
      <w:r>
        <w:t xml:space="preserve">) PBS </w:t>
      </w:r>
      <w:r>
        <w:rPr>
          <w:rFonts w:hint="eastAsia"/>
        </w:rPr>
        <w:t>で振盪洗浄 (</w:t>
      </w:r>
      <w:r>
        <w:t>10</w:t>
      </w:r>
      <w:r>
        <w:rPr>
          <w:rFonts w:hint="eastAsia"/>
        </w:rPr>
        <w:t xml:space="preserve">分X 3回)の後、horse radish </w:t>
      </w:r>
      <w:r>
        <w:t>peroxidase</w:t>
      </w:r>
      <w:r>
        <w:rPr>
          <w:rFonts w:hint="eastAsia"/>
        </w:rPr>
        <w:t xml:space="preserve"> (HRP</w:t>
      </w:r>
      <w:r>
        <w:t xml:space="preserve">) </w:t>
      </w:r>
      <w:r>
        <w:rPr>
          <w:rFonts w:hint="eastAsia"/>
        </w:rPr>
        <w:t>標識二次抗体と室温で60分反応させる。</w:t>
      </w:r>
    </w:p>
    <w:p w14:paraId="2033CEAE" w14:textId="77777777" w:rsidR="002D4734" w:rsidRDefault="002D4734" w:rsidP="002D4734">
      <w:pPr>
        <w:spacing w:beforeLines="50" w:before="180"/>
      </w:pPr>
      <w:r>
        <w:rPr>
          <w:rFonts w:hint="eastAsia"/>
        </w:rPr>
        <w:t xml:space="preserve">7) </w:t>
      </w:r>
      <w:r>
        <w:t>PBS</w:t>
      </w:r>
      <w:r>
        <w:rPr>
          <w:rFonts w:hint="eastAsia"/>
        </w:rPr>
        <w:t>等</w:t>
      </w:r>
      <w:r>
        <w:t xml:space="preserve"> </w:t>
      </w:r>
      <w:r>
        <w:rPr>
          <w:rFonts w:hint="eastAsia"/>
        </w:rPr>
        <w:t>で振盪洗浄 (</w:t>
      </w:r>
      <w:r>
        <w:t>10</w:t>
      </w:r>
      <w:r>
        <w:rPr>
          <w:rFonts w:hint="eastAsia"/>
        </w:rPr>
        <w:t>分X 3回)の後、化学発光試薬で化学発光させ、LAS</w:t>
      </w:r>
      <w:r>
        <w:t>4000</w:t>
      </w:r>
      <w:r>
        <w:rPr>
          <w:rFonts w:hint="eastAsia"/>
        </w:rPr>
        <w:t>等で発光を検出する。</w:t>
      </w:r>
    </w:p>
    <w:p w14:paraId="7E8CAA05" w14:textId="77777777" w:rsidR="002D4734" w:rsidRPr="00BF2C0B" w:rsidRDefault="002D4734" w:rsidP="002D4734"/>
    <w:p w14:paraId="75638696" w14:textId="77777777" w:rsidR="00504F4D" w:rsidRPr="002D4734" w:rsidRDefault="00504F4D" w:rsidP="00A26528">
      <w:pPr>
        <w:spacing w:beforeLines="50" w:before="180"/>
      </w:pPr>
    </w:p>
    <w:sectPr w:rsidR="00504F4D" w:rsidRPr="002D4734" w:rsidSect="00D76E23">
      <w:headerReference w:type="default" r:id="rId33"/>
      <w:footerReference w:type="default" r:id="rId34"/>
      <w:pgSz w:w="11906" w:h="16838"/>
      <w:pgMar w:top="1985" w:right="1701" w:bottom="1701" w:left="1701" w:header="851" w:footer="992"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3E06092" w14:textId="77777777" w:rsidR="0035408C" w:rsidRDefault="0035408C" w:rsidP="00083F41">
      <w:r>
        <w:separator/>
      </w:r>
    </w:p>
  </w:endnote>
  <w:endnote w:type="continuationSeparator" w:id="0">
    <w:p w14:paraId="62452688" w14:textId="77777777" w:rsidR="0035408C" w:rsidRDefault="0035408C" w:rsidP="00083F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84335609"/>
      <w:docPartObj>
        <w:docPartGallery w:val="Page Numbers (Bottom of Page)"/>
        <w:docPartUnique/>
      </w:docPartObj>
    </w:sdtPr>
    <w:sdtEndPr/>
    <w:sdtContent>
      <w:p w14:paraId="385FBE07" w14:textId="77777777" w:rsidR="00D76E23" w:rsidRDefault="00D76E23">
        <w:pPr>
          <w:pStyle w:val="a5"/>
          <w:jc w:val="center"/>
        </w:pPr>
        <w:r>
          <w:fldChar w:fldCharType="begin"/>
        </w:r>
        <w:r>
          <w:instrText>PAGE   \* MERGEFORMAT</w:instrText>
        </w:r>
        <w:r>
          <w:fldChar w:fldCharType="separate"/>
        </w:r>
        <w:r w:rsidR="00B4759D" w:rsidRPr="00B4759D">
          <w:rPr>
            <w:noProof/>
            <w:lang w:val="ja-JP"/>
          </w:rPr>
          <w:t>28</w:t>
        </w:r>
        <w:r>
          <w:fldChar w:fldCharType="end"/>
        </w:r>
      </w:p>
    </w:sdtContent>
  </w:sdt>
  <w:p w14:paraId="4C09E244" w14:textId="77777777" w:rsidR="00740FAF" w:rsidRDefault="00740FAF" w:rsidP="00740FAF">
    <w:pPr>
      <w:pStyle w:val="a5"/>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DE02CBF" w14:textId="77777777" w:rsidR="0035408C" w:rsidRDefault="0035408C" w:rsidP="00083F41">
      <w:r>
        <w:separator/>
      </w:r>
    </w:p>
  </w:footnote>
  <w:footnote w:type="continuationSeparator" w:id="0">
    <w:p w14:paraId="2C19528B" w14:textId="77777777" w:rsidR="0035408C" w:rsidRDefault="0035408C" w:rsidP="00083F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8AD4BBC" w14:textId="77777777" w:rsidR="00140E2D" w:rsidRDefault="00140E2D" w:rsidP="00140E2D">
    <w:pPr>
      <w:pStyle w:val="a3"/>
      <w:jc w:val="right"/>
    </w:pPr>
    <w:r>
      <w:rPr>
        <w:rFonts w:hint="eastAsia"/>
      </w:rPr>
      <w:t>V</w:t>
    </w:r>
    <w:r>
      <w:t>ersion 1</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CA008D"/>
    <w:multiLevelType w:val="hybridMultilevel"/>
    <w:tmpl w:val="7ABCDEFA"/>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02471410"/>
    <w:multiLevelType w:val="hybridMultilevel"/>
    <w:tmpl w:val="B86479E0"/>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9111416"/>
    <w:multiLevelType w:val="hybridMultilevel"/>
    <w:tmpl w:val="7FDECD0E"/>
    <w:lvl w:ilvl="0" w:tplc="0409000F">
      <w:start w:val="1"/>
      <w:numFmt w:val="decimal"/>
      <w:lvlText w:val="%1."/>
      <w:lvlJc w:val="left"/>
      <w:pPr>
        <w:ind w:left="420" w:hanging="420"/>
      </w:p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479D21A1"/>
    <w:multiLevelType w:val="hybridMultilevel"/>
    <w:tmpl w:val="B4F21F14"/>
    <w:lvl w:ilvl="0" w:tplc="C2AA846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562F1345"/>
    <w:multiLevelType w:val="hybridMultilevel"/>
    <w:tmpl w:val="4D900A28"/>
    <w:lvl w:ilvl="0" w:tplc="C2AA846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6990008E"/>
    <w:multiLevelType w:val="hybridMultilevel"/>
    <w:tmpl w:val="9E98AE10"/>
    <w:lvl w:ilvl="0" w:tplc="DC542780">
      <w:start w:val="1"/>
      <w:numFmt w:val="lowerRoman"/>
      <w:lvlText w:val="%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6" w15:restartNumberingAfterBreak="0">
    <w:nsid w:val="74511433"/>
    <w:multiLevelType w:val="hybridMultilevel"/>
    <w:tmpl w:val="3F10D29E"/>
    <w:lvl w:ilvl="0" w:tplc="C2AA846A">
      <w:start w:val="1"/>
      <w:numFmt w:val="decimal"/>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7" w15:restartNumberingAfterBreak="0">
    <w:nsid w:val="7B7A44ED"/>
    <w:multiLevelType w:val="hybridMultilevel"/>
    <w:tmpl w:val="E08AD220"/>
    <w:lvl w:ilvl="0" w:tplc="E3B2A330">
      <w:start w:val="1"/>
      <w:numFmt w:val="decimal"/>
      <w:lvlText w:val="%1."/>
      <w:lvlJc w:val="left"/>
      <w:pPr>
        <w:tabs>
          <w:tab w:val="num" w:pos="1620"/>
        </w:tabs>
        <w:ind w:left="1620" w:hanging="360"/>
      </w:pPr>
      <w:rPr>
        <w:rFonts w:hint="eastAsia"/>
      </w:rPr>
    </w:lvl>
    <w:lvl w:ilvl="1" w:tplc="04090017" w:tentative="1">
      <w:start w:val="1"/>
      <w:numFmt w:val="aiueoFullWidth"/>
      <w:lvlText w:val="(%2)"/>
      <w:lvlJc w:val="left"/>
      <w:pPr>
        <w:tabs>
          <w:tab w:val="num" w:pos="2100"/>
        </w:tabs>
        <w:ind w:left="2100" w:hanging="420"/>
      </w:pPr>
    </w:lvl>
    <w:lvl w:ilvl="2" w:tplc="04090011" w:tentative="1">
      <w:start w:val="1"/>
      <w:numFmt w:val="decimalEnclosedCircle"/>
      <w:lvlText w:val="%3"/>
      <w:lvlJc w:val="left"/>
      <w:pPr>
        <w:tabs>
          <w:tab w:val="num" w:pos="2520"/>
        </w:tabs>
        <w:ind w:left="2520" w:hanging="420"/>
      </w:pPr>
    </w:lvl>
    <w:lvl w:ilvl="3" w:tplc="0409000F" w:tentative="1">
      <w:start w:val="1"/>
      <w:numFmt w:val="decimal"/>
      <w:lvlText w:val="%4."/>
      <w:lvlJc w:val="left"/>
      <w:pPr>
        <w:tabs>
          <w:tab w:val="num" w:pos="2940"/>
        </w:tabs>
        <w:ind w:left="2940" w:hanging="420"/>
      </w:pPr>
    </w:lvl>
    <w:lvl w:ilvl="4" w:tplc="04090017" w:tentative="1">
      <w:start w:val="1"/>
      <w:numFmt w:val="aiueoFullWidth"/>
      <w:lvlText w:val="(%5)"/>
      <w:lvlJc w:val="left"/>
      <w:pPr>
        <w:tabs>
          <w:tab w:val="num" w:pos="3360"/>
        </w:tabs>
        <w:ind w:left="3360" w:hanging="420"/>
      </w:pPr>
    </w:lvl>
    <w:lvl w:ilvl="5" w:tplc="04090011" w:tentative="1">
      <w:start w:val="1"/>
      <w:numFmt w:val="decimalEnclosedCircle"/>
      <w:lvlText w:val="%6"/>
      <w:lvlJc w:val="left"/>
      <w:pPr>
        <w:tabs>
          <w:tab w:val="num" w:pos="3780"/>
        </w:tabs>
        <w:ind w:left="3780" w:hanging="420"/>
      </w:pPr>
    </w:lvl>
    <w:lvl w:ilvl="6" w:tplc="0409000F" w:tentative="1">
      <w:start w:val="1"/>
      <w:numFmt w:val="decimal"/>
      <w:lvlText w:val="%7."/>
      <w:lvlJc w:val="left"/>
      <w:pPr>
        <w:tabs>
          <w:tab w:val="num" w:pos="4200"/>
        </w:tabs>
        <w:ind w:left="4200" w:hanging="420"/>
      </w:pPr>
    </w:lvl>
    <w:lvl w:ilvl="7" w:tplc="04090017" w:tentative="1">
      <w:start w:val="1"/>
      <w:numFmt w:val="aiueoFullWidth"/>
      <w:lvlText w:val="(%8)"/>
      <w:lvlJc w:val="left"/>
      <w:pPr>
        <w:tabs>
          <w:tab w:val="num" w:pos="4620"/>
        </w:tabs>
        <w:ind w:left="4620" w:hanging="420"/>
      </w:pPr>
    </w:lvl>
    <w:lvl w:ilvl="8" w:tplc="04090011" w:tentative="1">
      <w:start w:val="1"/>
      <w:numFmt w:val="decimalEnclosedCircle"/>
      <w:lvlText w:val="%9"/>
      <w:lvlJc w:val="left"/>
      <w:pPr>
        <w:tabs>
          <w:tab w:val="num" w:pos="5040"/>
        </w:tabs>
        <w:ind w:left="5040" w:hanging="420"/>
      </w:pPr>
    </w:lvl>
  </w:abstractNum>
  <w:num w:numId="1" w16cid:durableId="866984181">
    <w:abstractNumId w:val="2"/>
  </w:num>
  <w:num w:numId="2" w16cid:durableId="446236631">
    <w:abstractNumId w:val="0"/>
  </w:num>
  <w:num w:numId="3" w16cid:durableId="1203522917">
    <w:abstractNumId w:val="5"/>
  </w:num>
  <w:num w:numId="4" w16cid:durableId="549726806">
    <w:abstractNumId w:val="7"/>
  </w:num>
  <w:num w:numId="5" w16cid:durableId="759180764">
    <w:abstractNumId w:val="1"/>
  </w:num>
  <w:num w:numId="6" w16cid:durableId="2091661253">
    <w:abstractNumId w:val="6"/>
  </w:num>
  <w:num w:numId="7" w16cid:durableId="2127111925">
    <w:abstractNumId w:val="3"/>
  </w:num>
  <w:num w:numId="8" w16cid:durableId="112211257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40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6BD"/>
    <w:rsid w:val="0003094F"/>
    <w:rsid w:val="00063FFE"/>
    <w:rsid w:val="00083F41"/>
    <w:rsid w:val="00087976"/>
    <w:rsid w:val="000B402E"/>
    <w:rsid w:val="000D27A5"/>
    <w:rsid w:val="000D40C1"/>
    <w:rsid w:val="000D7FEF"/>
    <w:rsid w:val="000F52E4"/>
    <w:rsid w:val="00140E2D"/>
    <w:rsid w:val="00141ECE"/>
    <w:rsid w:val="00156473"/>
    <w:rsid w:val="00157041"/>
    <w:rsid w:val="001845D7"/>
    <w:rsid w:val="001935BB"/>
    <w:rsid w:val="00193C91"/>
    <w:rsid w:val="001C3A79"/>
    <w:rsid w:val="001D380E"/>
    <w:rsid w:val="001F2976"/>
    <w:rsid w:val="001F4C54"/>
    <w:rsid w:val="00206898"/>
    <w:rsid w:val="0024345D"/>
    <w:rsid w:val="00247403"/>
    <w:rsid w:val="002504C8"/>
    <w:rsid w:val="0025520F"/>
    <w:rsid w:val="00256C51"/>
    <w:rsid w:val="00261B94"/>
    <w:rsid w:val="002738AB"/>
    <w:rsid w:val="00281C16"/>
    <w:rsid w:val="0029067A"/>
    <w:rsid w:val="002955CB"/>
    <w:rsid w:val="002A1E38"/>
    <w:rsid w:val="002B442F"/>
    <w:rsid w:val="002C2276"/>
    <w:rsid w:val="002D0285"/>
    <w:rsid w:val="002D165C"/>
    <w:rsid w:val="002D4734"/>
    <w:rsid w:val="002E009E"/>
    <w:rsid w:val="002E1474"/>
    <w:rsid w:val="002E60A9"/>
    <w:rsid w:val="00351C03"/>
    <w:rsid w:val="0035408C"/>
    <w:rsid w:val="00381F49"/>
    <w:rsid w:val="003B2A09"/>
    <w:rsid w:val="003B4208"/>
    <w:rsid w:val="003C2CAD"/>
    <w:rsid w:val="003D487B"/>
    <w:rsid w:val="003D49C9"/>
    <w:rsid w:val="003F1190"/>
    <w:rsid w:val="004020C4"/>
    <w:rsid w:val="004337BE"/>
    <w:rsid w:val="00440925"/>
    <w:rsid w:val="00441A6B"/>
    <w:rsid w:val="00447CC3"/>
    <w:rsid w:val="00455038"/>
    <w:rsid w:val="00457A28"/>
    <w:rsid w:val="004641D6"/>
    <w:rsid w:val="00476A7B"/>
    <w:rsid w:val="00480DC5"/>
    <w:rsid w:val="00495397"/>
    <w:rsid w:val="004D5A74"/>
    <w:rsid w:val="004E7CC8"/>
    <w:rsid w:val="00503BE0"/>
    <w:rsid w:val="00504F4D"/>
    <w:rsid w:val="005068D2"/>
    <w:rsid w:val="00513D0C"/>
    <w:rsid w:val="005364D2"/>
    <w:rsid w:val="00567AC5"/>
    <w:rsid w:val="00595876"/>
    <w:rsid w:val="005A0C90"/>
    <w:rsid w:val="005A1240"/>
    <w:rsid w:val="005D0B76"/>
    <w:rsid w:val="005D16BD"/>
    <w:rsid w:val="005E0724"/>
    <w:rsid w:val="005E376A"/>
    <w:rsid w:val="005F54B5"/>
    <w:rsid w:val="00611930"/>
    <w:rsid w:val="00650335"/>
    <w:rsid w:val="0065724A"/>
    <w:rsid w:val="006740B5"/>
    <w:rsid w:val="00683FEE"/>
    <w:rsid w:val="006871DF"/>
    <w:rsid w:val="006A5E18"/>
    <w:rsid w:val="006B78C8"/>
    <w:rsid w:val="006E1B95"/>
    <w:rsid w:val="006E24B7"/>
    <w:rsid w:val="0072381B"/>
    <w:rsid w:val="00734FEE"/>
    <w:rsid w:val="00735BFE"/>
    <w:rsid w:val="00740FAF"/>
    <w:rsid w:val="0074153B"/>
    <w:rsid w:val="00757380"/>
    <w:rsid w:val="007649C9"/>
    <w:rsid w:val="007803E6"/>
    <w:rsid w:val="007813A1"/>
    <w:rsid w:val="00786A10"/>
    <w:rsid w:val="007A5E2C"/>
    <w:rsid w:val="007C1354"/>
    <w:rsid w:val="007C137A"/>
    <w:rsid w:val="007C5DD8"/>
    <w:rsid w:val="007D1678"/>
    <w:rsid w:val="007D1F49"/>
    <w:rsid w:val="007D61F8"/>
    <w:rsid w:val="007F4729"/>
    <w:rsid w:val="007F71D2"/>
    <w:rsid w:val="008050DC"/>
    <w:rsid w:val="00806935"/>
    <w:rsid w:val="00817681"/>
    <w:rsid w:val="00834C5D"/>
    <w:rsid w:val="00846B57"/>
    <w:rsid w:val="00855B4C"/>
    <w:rsid w:val="00874D48"/>
    <w:rsid w:val="00881D8D"/>
    <w:rsid w:val="00887751"/>
    <w:rsid w:val="008A2267"/>
    <w:rsid w:val="008B1CB6"/>
    <w:rsid w:val="008B2E77"/>
    <w:rsid w:val="008B7A9E"/>
    <w:rsid w:val="008D6EE8"/>
    <w:rsid w:val="008F1194"/>
    <w:rsid w:val="008F766A"/>
    <w:rsid w:val="009145A8"/>
    <w:rsid w:val="0091486E"/>
    <w:rsid w:val="00920DCB"/>
    <w:rsid w:val="00934E1D"/>
    <w:rsid w:val="009420AA"/>
    <w:rsid w:val="00960754"/>
    <w:rsid w:val="00962AAD"/>
    <w:rsid w:val="00980895"/>
    <w:rsid w:val="009C1E43"/>
    <w:rsid w:val="009C352C"/>
    <w:rsid w:val="009F6B04"/>
    <w:rsid w:val="009F6E6F"/>
    <w:rsid w:val="00A00CA9"/>
    <w:rsid w:val="00A13258"/>
    <w:rsid w:val="00A14B52"/>
    <w:rsid w:val="00A26528"/>
    <w:rsid w:val="00A27868"/>
    <w:rsid w:val="00A40A41"/>
    <w:rsid w:val="00A53A51"/>
    <w:rsid w:val="00A611FE"/>
    <w:rsid w:val="00A62D8C"/>
    <w:rsid w:val="00A77473"/>
    <w:rsid w:val="00A816BD"/>
    <w:rsid w:val="00A92D00"/>
    <w:rsid w:val="00A97109"/>
    <w:rsid w:val="00AA11C1"/>
    <w:rsid w:val="00AB3E97"/>
    <w:rsid w:val="00AB4037"/>
    <w:rsid w:val="00AB50AF"/>
    <w:rsid w:val="00AC4C91"/>
    <w:rsid w:val="00AD6499"/>
    <w:rsid w:val="00AD7795"/>
    <w:rsid w:val="00AE279B"/>
    <w:rsid w:val="00AE794B"/>
    <w:rsid w:val="00B45820"/>
    <w:rsid w:val="00B4759D"/>
    <w:rsid w:val="00B64570"/>
    <w:rsid w:val="00B86581"/>
    <w:rsid w:val="00B915C1"/>
    <w:rsid w:val="00BA2BA5"/>
    <w:rsid w:val="00BB0946"/>
    <w:rsid w:val="00BB2BFE"/>
    <w:rsid w:val="00BC74C0"/>
    <w:rsid w:val="00BD2CE1"/>
    <w:rsid w:val="00BE07DA"/>
    <w:rsid w:val="00BE6A5A"/>
    <w:rsid w:val="00C20547"/>
    <w:rsid w:val="00C457D5"/>
    <w:rsid w:val="00C475FF"/>
    <w:rsid w:val="00C52636"/>
    <w:rsid w:val="00C750C2"/>
    <w:rsid w:val="00CA59AE"/>
    <w:rsid w:val="00CC1C0A"/>
    <w:rsid w:val="00CD1402"/>
    <w:rsid w:val="00CD4178"/>
    <w:rsid w:val="00CE3EB2"/>
    <w:rsid w:val="00D112D5"/>
    <w:rsid w:val="00D22B00"/>
    <w:rsid w:val="00D43F55"/>
    <w:rsid w:val="00D54F1C"/>
    <w:rsid w:val="00D62DA9"/>
    <w:rsid w:val="00D76E23"/>
    <w:rsid w:val="00DD38D1"/>
    <w:rsid w:val="00DD5125"/>
    <w:rsid w:val="00DF2D0A"/>
    <w:rsid w:val="00DF2DB8"/>
    <w:rsid w:val="00DF5F1A"/>
    <w:rsid w:val="00E0115E"/>
    <w:rsid w:val="00E13D17"/>
    <w:rsid w:val="00E47644"/>
    <w:rsid w:val="00E477CF"/>
    <w:rsid w:val="00E5574C"/>
    <w:rsid w:val="00E5679B"/>
    <w:rsid w:val="00E86C87"/>
    <w:rsid w:val="00E95AE9"/>
    <w:rsid w:val="00E96888"/>
    <w:rsid w:val="00EA1E37"/>
    <w:rsid w:val="00EC6F8F"/>
    <w:rsid w:val="00ED0091"/>
    <w:rsid w:val="00EE6FE1"/>
    <w:rsid w:val="00F1375F"/>
    <w:rsid w:val="00F14957"/>
    <w:rsid w:val="00F15C5E"/>
    <w:rsid w:val="00F1729C"/>
    <w:rsid w:val="00F50CAD"/>
    <w:rsid w:val="00F643D1"/>
    <w:rsid w:val="00F81F0C"/>
    <w:rsid w:val="00F8682F"/>
    <w:rsid w:val="00F940BC"/>
    <w:rsid w:val="00FC0FDB"/>
    <w:rsid w:val="00FC4D5E"/>
    <w:rsid w:val="00FD0A82"/>
    <w:rsid w:val="00FD2946"/>
    <w:rsid w:val="00FD383A"/>
    <w:rsid w:val="00FE0225"/>
    <w:rsid w:val="00FF27E5"/>
    <w:rsid w:val="00FF4A7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4097">
      <v:textbox inset="5.85pt,.7pt,5.85pt,.7pt"/>
    </o:shapedefaults>
    <o:shapelayout v:ext="edit">
      <o:idmap v:ext="edit" data="1"/>
    </o:shapelayout>
  </w:shapeDefaults>
  <w:decimalSymbol w:val="."/>
  <w:listSeparator w:val=","/>
  <w14:docId w14:val="20F825F8"/>
  <w15:chartTrackingRefBased/>
  <w15:docId w15:val="{B90D21AD-8F13-49AC-9346-938319E016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title1">
    <w:name w:val="title1"/>
    <w:basedOn w:val="a"/>
    <w:rsid w:val="00E0115E"/>
    <w:pPr>
      <w:widowControl/>
      <w:jc w:val="left"/>
    </w:pPr>
    <w:rPr>
      <w:rFonts w:ascii="ＭＳ Ｐゴシック" w:eastAsia="ＭＳ Ｐゴシック" w:hAnsi="ＭＳ Ｐゴシック" w:cs="ＭＳ Ｐゴシック"/>
      <w:kern w:val="0"/>
      <w:sz w:val="27"/>
      <w:szCs w:val="27"/>
    </w:rPr>
  </w:style>
  <w:style w:type="paragraph" w:customStyle="1" w:styleId="desc2">
    <w:name w:val="desc2"/>
    <w:basedOn w:val="a"/>
    <w:rsid w:val="00E0115E"/>
    <w:pPr>
      <w:widowControl/>
      <w:jc w:val="left"/>
    </w:pPr>
    <w:rPr>
      <w:rFonts w:ascii="ＭＳ Ｐゴシック" w:eastAsia="ＭＳ Ｐゴシック" w:hAnsi="ＭＳ Ｐゴシック" w:cs="ＭＳ Ｐゴシック"/>
      <w:kern w:val="0"/>
      <w:sz w:val="26"/>
      <w:szCs w:val="26"/>
    </w:rPr>
  </w:style>
  <w:style w:type="paragraph" w:customStyle="1" w:styleId="details1">
    <w:name w:val="details1"/>
    <w:basedOn w:val="a"/>
    <w:rsid w:val="00E0115E"/>
    <w:pPr>
      <w:widowControl/>
      <w:jc w:val="left"/>
    </w:pPr>
    <w:rPr>
      <w:rFonts w:ascii="ＭＳ Ｐゴシック" w:eastAsia="ＭＳ Ｐゴシック" w:hAnsi="ＭＳ Ｐゴシック" w:cs="ＭＳ Ｐゴシック"/>
      <w:kern w:val="0"/>
      <w:sz w:val="22"/>
    </w:rPr>
  </w:style>
  <w:style w:type="character" w:customStyle="1" w:styleId="jrnl">
    <w:name w:val="jrnl"/>
    <w:basedOn w:val="a0"/>
    <w:rsid w:val="00E0115E"/>
  </w:style>
  <w:style w:type="paragraph" w:styleId="a3">
    <w:name w:val="header"/>
    <w:basedOn w:val="a"/>
    <w:link w:val="a4"/>
    <w:uiPriority w:val="99"/>
    <w:unhideWhenUsed/>
    <w:rsid w:val="00083F41"/>
    <w:pPr>
      <w:tabs>
        <w:tab w:val="center" w:pos="4252"/>
        <w:tab w:val="right" w:pos="8504"/>
      </w:tabs>
      <w:snapToGrid w:val="0"/>
    </w:pPr>
  </w:style>
  <w:style w:type="character" w:customStyle="1" w:styleId="a4">
    <w:name w:val="ヘッダー (文字)"/>
    <w:basedOn w:val="a0"/>
    <w:link w:val="a3"/>
    <w:uiPriority w:val="99"/>
    <w:rsid w:val="00083F41"/>
  </w:style>
  <w:style w:type="paragraph" w:styleId="a5">
    <w:name w:val="footer"/>
    <w:basedOn w:val="a"/>
    <w:link w:val="a6"/>
    <w:uiPriority w:val="99"/>
    <w:unhideWhenUsed/>
    <w:rsid w:val="00083F41"/>
    <w:pPr>
      <w:tabs>
        <w:tab w:val="center" w:pos="4252"/>
        <w:tab w:val="right" w:pos="8504"/>
      </w:tabs>
      <w:snapToGrid w:val="0"/>
    </w:pPr>
  </w:style>
  <w:style w:type="character" w:customStyle="1" w:styleId="a6">
    <w:name w:val="フッター (文字)"/>
    <w:basedOn w:val="a0"/>
    <w:link w:val="a5"/>
    <w:uiPriority w:val="99"/>
    <w:rsid w:val="00083F41"/>
  </w:style>
  <w:style w:type="paragraph" w:styleId="a7">
    <w:name w:val="List Paragraph"/>
    <w:basedOn w:val="a"/>
    <w:uiPriority w:val="34"/>
    <w:qFormat/>
    <w:rsid w:val="007D1F49"/>
    <w:pPr>
      <w:ind w:leftChars="400" w:left="840"/>
    </w:pPr>
  </w:style>
  <w:style w:type="character" w:styleId="a8">
    <w:name w:val="Hyperlink"/>
    <w:basedOn w:val="a0"/>
    <w:uiPriority w:val="99"/>
    <w:semiHidden/>
    <w:unhideWhenUsed/>
    <w:rsid w:val="00457A28"/>
    <w:rPr>
      <w:color w:val="0000FF"/>
      <w:u w:val="single"/>
    </w:rPr>
  </w:style>
  <w:style w:type="paragraph" w:customStyle="1" w:styleId="1">
    <w:name w:val="表題1"/>
    <w:basedOn w:val="a"/>
    <w:rsid w:val="0045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sc">
    <w:name w:val="desc"/>
    <w:basedOn w:val="a"/>
    <w:rsid w:val="0045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customStyle="1" w:styleId="details">
    <w:name w:val="details"/>
    <w:basedOn w:val="a"/>
    <w:rsid w:val="00457A28"/>
    <w:pPr>
      <w:widowControl/>
      <w:spacing w:before="100" w:beforeAutospacing="1" w:after="100" w:afterAutospacing="1"/>
      <w:jc w:val="left"/>
    </w:pPr>
    <w:rPr>
      <w:rFonts w:ascii="ＭＳ Ｐゴシック" w:eastAsia="ＭＳ Ｐゴシック" w:hAnsi="ＭＳ Ｐゴシック" w:cs="ＭＳ Ｐゴシック"/>
      <w:kern w:val="0"/>
      <w:sz w:val="24"/>
      <w:szCs w:val="24"/>
    </w:rPr>
  </w:style>
  <w:style w:type="paragraph" w:styleId="a9">
    <w:name w:val="Balloon Text"/>
    <w:basedOn w:val="a"/>
    <w:link w:val="aa"/>
    <w:uiPriority w:val="99"/>
    <w:semiHidden/>
    <w:unhideWhenUsed/>
    <w:rsid w:val="00E95AE9"/>
    <w:rPr>
      <w:rFonts w:asciiTheme="majorHAnsi" w:eastAsiaTheme="majorEastAsia" w:hAnsiTheme="majorHAnsi" w:cstheme="majorBidi"/>
      <w:sz w:val="18"/>
      <w:szCs w:val="18"/>
    </w:rPr>
  </w:style>
  <w:style w:type="character" w:customStyle="1" w:styleId="aa">
    <w:name w:val="吹き出し (文字)"/>
    <w:basedOn w:val="a0"/>
    <w:link w:val="a9"/>
    <w:uiPriority w:val="99"/>
    <w:semiHidden/>
    <w:rsid w:val="00E95AE9"/>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2101896">
      <w:bodyDiv w:val="1"/>
      <w:marLeft w:val="0"/>
      <w:marRight w:val="0"/>
      <w:marTop w:val="0"/>
      <w:marBottom w:val="0"/>
      <w:divBdr>
        <w:top w:val="none" w:sz="0" w:space="0" w:color="auto"/>
        <w:left w:val="none" w:sz="0" w:space="0" w:color="auto"/>
        <w:bottom w:val="none" w:sz="0" w:space="0" w:color="auto"/>
        <w:right w:val="none" w:sz="0" w:space="0" w:color="auto"/>
      </w:divBdr>
      <w:divsChild>
        <w:div w:id="973481917">
          <w:marLeft w:val="0"/>
          <w:marRight w:val="1"/>
          <w:marTop w:val="0"/>
          <w:marBottom w:val="0"/>
          <w:divBdr>
            <w:top w:val="none" w:sz="0" w:space="0" w:color="auto"/>
            <w:left w:val="none" w:sz="0" w:space="0" w:color="auto"/>
            <w:bottom w:val="none" w:sz="0" w:space="0" w:color="auto"/>
            <w:right w:val="none" w:sz="0" w:space="0" w:color="auto"/>
          </w:divBdr>
          <w:divsChild>
            <w:div w:id="1240405689">
              <w:marLeft w:val="0"/>
              <w:marRight w:val="0"/>
              <w:marTop w:val="0"/>
              <w:marBottom w:val="0"/>
              <w:divBdr>
                <w:top w:val="none" w:sz="0" w:space="0" w:color="auto"/>
                <w:left w:val="none" w:sz="0" w:space="0" w:color="auto"/>
                <w:bottom w:val="none" w:sz="0" w:space="0" w:color="auto"/>
                <w:right w:val="none" w:sz="0" w:space="0" w:color="auto"/>
              </w:divBdr>
              <w:divsChild>
                <w:div w:id="1047490997">
                  <w:marLeft w:val="0"/>
                  <w:marRight w:val="1"/>
                  <w:marTop w:val="0"/>
                  <w:marBottom w:val="0"/>
                  <w:divBdr>
                    <w:top w:val="none" w:sz="0" w:space="0" w:color="auto"/>
                    <w:left w:val="none" w:sz="0" w:space="0" w:color="auto"/>
                    <w:bottom w:val="none" w:sz="0" w:space="0" w:color="auto"/>
                    <w:right w:val="none" w:sz="0" w:space="0" w:color="auto"/>
                  </w:divBdr>
                  <w:divsChild>
                    <w:div w:id="455411040">
                      <w:marLeft w:val="0"/>
                      <w:marRight w:val="0"/>
                      <w:marTop w:val="0"/>
                      <w:marBottom w:val="0"/>
                      <w:divBdr>
                        <w:top w:val="none" w:sz="0" w:space="0" w:color="auto"/>
                        <w:left w:val="none" w:sz="0" w:space="0" w:color="auto"/>
                        <w:bottom w:val="none" w:sz="0" w:space="0" w:color="auto"/>
                        <w:right w:val="none" w:sz="0" w:space="0" w:color="auto"/>
                      </w:divBdr>
                      <w:divsChild>
                        <w:div w:id="1089812605">
                          <w:marLeft w:val="0"/>
                          <w:marRight w:val="0"/>
                          <w:marTop w:val="0"/>
                          <w:marBottom w:val="0"/>
                          <w:divBdr>
                            <w:top w:val="none" w:sz="0" w:space="0" w:color="auto"/>
                            <w:left w:val="none" w:sz="0" w:space="0" w:color="auto"/>
                            <w:bottom w:val="none" w:sz="0" w:space="0" w:color="auto"/>
                            <w:right w:val="none" w:sz="0" w:space="0" w:color="auto"/>
                          </w:divBdr>
                          <w:divsChild>
                            <w:div w:id="1662611739">
                              <w:marLeft w:val="0"/>
                              <w:marRight w:val="0"/>
                              <w:marTop w:val="120"/>
                              <w:marBottom w:val="360"/>
                              <w:divBdr>
                                <w:top w:val="none" w:sz="0" w:space="0" w:color="auto"/>
                                <w:left w:val="none" w:sz="0" w:space="0" w:color="auto"/>
                                <w:bottom w:val="none" w:sz="0" w:space="0" w:color="auto"/>
                                <w:right w:val="none" w:sz="0" w:space="0" w:color="auto"/>
                              </w:divBdr>
                              <w:divsChild>
                                <w:div w:id="1763068202">
                                  <w:marLeft w:val="420"/>
                                  <w:marRight w:val="0"/>
                                  <w:marTop w:val="0"/>
                                  <w:marBottom w:val="0"/>
                                  <w:divBdr>
                                    <w:top w:val="none" w:sz="0" w:space="0" w:color="auto"/>
                                    <w:left w:val="none" w:sz="0" w:space="0" w:color="auto"/>
                                    <w:bottom w:val="none" w:sz="0" w:space="0" w:color="auto"/>
                                    <w:right w:val="none" w:sz="0" w:space="0" w:color="auto"/>
                                  </w:divBdr>
                                  <w:divsChild>
                                    <w:div w:id="1651786452">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33337114">
      <w:bodyDiv w:val="1"/>
      <w:marLeft w:val="0"/>
      <w:marRight w:val="0"/>
      <w:marTop w:val="0"/>
      <w:marBottom w:val="0"/>
      <w:divBdr>
        <w:top w:val="none" w:sz="0" w:space="0" w:color="auto"/>
        <w:left w:val="none" w:sz="0" w:space="0" w:color="auto"/>
        <w:bottom w:val="none" w:sz="0" w:space="0" w:color="auto"/>
        <w:right w:val="none" w:sz="0" w:space="0" w:color="auto"/>
      </w:divBdr>
      <w:divsChild>
        <w:div w:id="1976448464">
          <w:marLeft w:val="0"/>
          <w:marRight w:val="1"/>
          <w:marTop w:val="0"/>
          <w:marBottom w:val="0"/>
          <w:divBdr>
            <w:top w:val="none" w:sz="0" w:space="0" w:color="auto"/>
            <w:left w:val="none" w:sz="0" w:space="0" w:color="auto"/>
            <w:bottom w:val="none" w:sz="0" w:space="0" w:color="auto"/>
            <w:right w:val="none" w:sz="0" w:space="0" w:color="auto"/>
          </w:divBdr>
          <w:divsChild>
            <w:div w:id="928388274">
              <w:marLeft w:val="0"/>
              <w:marRight w:val="0"/>
              <w:marTop w:val="0"/>
              <w:marBottom w:val="0"/>
              <w:divBdr>
                <w:top w:val="none" w:sz="0" w:space="0" w:color="auto"/>
                <w:left w:val="none" w:sz="0" w:space="0" w:color="auto"/>
                <w:bottom w:val="none" w:sz="0" w:space="0" w:color="auto"/>
                <w:right w:val="none" w:sz="0" w:space="0" w:color="auto"/>
              </w:divBdr>
              <w:divsChild>
                <w:div w:id="1321730473">
                  <w:marLeft w:val="0"/>
                  <w:marRight w:val="1"/>
                  <w:marTop w:val="0"/>
                  <w:marBottom w:val="0"/>
                  <w:divBdr>
                    <w:top w:val="none" w:sz="0" w:space="0" w:color="auto"/>
                    <w:left w:val="none" w:sz="0" w:space="0" w:color="auto"/>
                    <w:bottom w:val="none" w:sz="0" w:space="0" w:color="auto"/>
                    <w:right w:val="none" w:sz="0" w:space="0" w:color="auto"/>
                  </w:divBdr>
                  <w:divsChild>
                    <w:div w:id="1844474139">
                      <w:marLeft w:val="0"/>
                      <w:marRight w:val="0"/>
                      <w:marTop w:val="0"/>
                      <w:marBottom w:val="0"/>
                      <w:divBdr>
                        <w:top w:val="none" w:sz="0" w:space="0" w:color="auto"/>
                        <w:left w:val="none" w:sz="0" w:space="0" w:color="auto"/>
                        <w:bottom w:val="none" w:sz="0" w:space="0" w:color="auto"/>
                        <w:right w:val="none" w:sz="0" w:space="0" w:color="auto"/>
                      </w:divBdr>
                      <w:divsChild>
                        <w:div w:id="1666203265">
                          <w:marLeft w:val="0"/>
                          <w:marRight w:val="0"/>
                          <w:marTop w:val="0"/>
                          <w:marBottom w:val="0"/>
                          <w:divBdr>
                            <w:top w:val="none" w:sz="0" w:space="0" w:color="auto"/>
                            <w:left w:val="none" w:sz="0" w:space="0" w:color="auto"/>
                            <w:bottom w:val="none" w:sz="0" w:space="0" w:color="auto"/>
                            <w:right w:val="none" w:sz="0" w:space="0" w:color="auto"/>
                          </w:divBdr>
                          <w:divsChild>
                            <w:div w:id="1984117683">
                              <w:marLeft w:val="0"/>
                              <w:marRight w:val="0"/>
                              <w:marTop w:val="120"/>
                              <w:marBottom w:val="360"/>
                              <w:divBdr>
                                <w:top w:val="none" w:sz="0" w:space="0" w:color="auto"/>
                                <w:left w:val="none" w:sz="0" w:space="0" w:color="auto"/>
                                <w:bottom w:val="none" w:sz="0" w:space="0" w:color="auto"/>
                                <w:right w:val="none" w:sz="0" w:space="0" w:color="auto"/>
                              </w:divBdr>
                              <w:divsChild>
                                <w:div w:id="55860157">
                                  <w:marLeft w:val="420"/>
                                  <w:marRight w:val="0"/>
                                  <w:marTop w:val="0"/>
                                  <w:marBottom w:val="0"/>
                                  <w:divBdr>
                                    <w:top w:val="none" w:sz="0" w:space="0" w:color="auto"/>
                                    <w:left w:val="none" w:sz="0" w:space="0" w:color="auto"/>
                                    <w:bottom w:val="none" w:sz="0" w:space="0" w:color="auto"/>
                                    <w:right w:val="none" w:sz="0" w:space="0" w:color="auto"/>
                                  </w:divBdr>
                                  <w:divsChild>
                                    <w:div w:id="1752389878">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382096101">
      <w:bodyDiv w:val="1"/>
      <w:marLeft w:val="0"/>
      <w:marRight w:val="0"/>
      <w:marTop w:val="0"/>
      <w:marBottom w:val="0"/>
      <w:divBdr>
        <w:top w:val="none" w:sz="0" w:space="0" w:color="auto"/>
        <w:left w:val="none" w:sz="0" w:space="0" w:color="auto"/>
        <w:bottom w:val="none" w:sz="0" w:space="0" w:color="auto"/>
        <w:right w:val="none" w:sz="0" w:space="0" w:color="auto"/>
      </w:divBdr>
      <w:divsChild>
        <w:div w:id="663972241">
          <w:marLeft w:val="0"/>
          <w:marRight w:val="1"/>
          <w:marTop w:val="0"/>
          <w:marBottom w:val="0"/>
          <w:divBdr>
            <w:top w:val="none" w:sz="0" w:space="0" w:color="auto"/>
            <w:left w:val="none" w:sz="0" w:space="0" w:color="auto"/>
            <w:bottom w:val="none" w:sz="0" w:space="0" w:color="auto"/>
            <w:right w:val="none" w:sz="0" w:space="0" w:color="auto"/>
          </w:divBdr>
          <w:divsChild>
            <w:div w:id="218395687">
              <w:marLeft w:val="0"/>
              <w:marRight w:val="0"/>
              <w:marTop w:val="0"/>
              <w:marBottom w:val="0"/>
              <w:divBdr>
                <w:top w:val="none" w:sz="0" w:space="0" w:color="auto"/>
                <w:left w:val="none" w:sz="0" w:space="0" w:color="auto"/>
                <w:bottom w:val="none" w:sz="0" w:space="0" w:color="auto"/>
                <w:right w:val="none" w:sz="0" w:space="0" w:color="auto"/>
              </w:divBdr>
              <w:divsChild>
                <w:div w:id="604580070">
                  <w:marLeft w:val="0"/>
                  <w:marRight w:val="1"/>
                  <w:marTop w:val="0"/>
                  <w:marBottom w:val="0"/>
                  <w:divBdr>
                    <w:top w:val="none" w:sz="0" w:space="0" w:color="auto"/>
                    <w:left w:val="none" w:sz="0" w:space="0" w:color="auto"/>
                    <w:bottom w:val="none" w:sz="0" w:space="0" w:color="auto"/>
                    <w:right w:val="none" w:sz="0" w:space="0" w:color="auto"/>
                  </w:divBdr>
                  <w:divsChild>
                    <w:div w:id="1360205503">
                      <w:marLeft w:val="0"/>
                      <w:marRight w:val="0"/>
                      <w:marTop w:val="0"/>
                      <w:marBottom w:val="0"/>
                      <w:divBdr>
                        <w:top w:val="none" w:sz="0" w:space="0" w:color="auto"/>
                        <w:left w:val="none" w:sz="0" w:space="0" w:color="auto"/>
                        <w:bottom w:val="none" w:sz="0" w:space="0" w:color="auto"/>
                        <w:right w:val="none" w:sz="0" w:space="0" w:color="auto"/>
                      </w:divBdr>
                      <w:divsChild>
                        <w:div w:id="1365903126">
                          <w:marLeft w:val="0"/>
                          <w:marRight w:val="0"/>
                          <w:marTop w:val="0"/>
                          <w:marBottom w:val="0"/>
                          <w:divBdr>
                            <w:top w:val="none" w:sz="0" w:space="0" w:color="auto"/>
                            <w:left w:val="none" w:sz="0" w:space="0" w:color="auto"/>
                            <w:bottom w:val="none" w:sz="0" w:space="0" w:color="auto"/>
                            <w:right w:val="none" w:sz="0" w:space="0" w:color="auto"/>
                          </w:divBdr>
                          <w:divsChild>
                            <w:div w:id="722292120">
                              <w:marLeft w:val="0"/>
                              <w:marRight w:val="0"/>
                              <w:marTop w:val="120"/>
                              <w:marBottom w:val="360"/>
                              <w:divBdr>
                                <w:top w:val="none" w:sz="0" w:space="0" w:color="auto"/>
                                <w:left w:val="none" w:sz="0" w:space="0" w:color="auto"/>
                                <w:bottom w:val="none" w:sz="0" w:space="0" w:color="auto"/>
                                <w:right w:val="none" w:sz="0" w:space="0" w:color="auto"/>
                              </w:divBdr>
                              <w:divsChild>
                                <w:div w:id="4796203">
                                  <w:marLeft w:val="420"/>
                                  <w:marRight w:val="0"/>
                                  <w:marTop w:val="0"/>
                                  <w:marBottom w:val="0"/>
                                  <w:divBdr>
                                    <w:top w:val="none" w:sz="0" w:space="0" w:color="auto"/>
                                    <w:left w:val="none" w:sz="0" w:space="0" w:color="auto"/>
                                    <w:bottom w:val="none" w:sz="0" w:space="0" w:color="auto"/>
                                    <w:right w:val="none" w:sz="0" w:space="0" w:color="auto"/>
                                  </w:divBdr>
                                  <w:divsChild>
                                    <w:div w:id="177080819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542910252">
      <w:bodyDiv w:val="1"/>
      <w:marLeft w:val="0"/>
      <w:marRight w:val="0"/>
      <w:marTop w:val="0"/>
      <w:marBottom w:val="0"/>
      <w:divBdr>
        <w:top w:val="none" w:sz="0" w:space="0" w:color="auto"/>
        <w:left w:val="none" w:sz="0" w:space="0" w:color="auto"/>
        <w:bottom w:val="none" w:sz="0" w:space="0" w:color="auto"/>
        <w:right w:val="none" w:sz="0" w:space="0" w:color="auto"/>
      </w:divBdr>
    </w:div>
    <w:div w:id="983002150">
      <w:bodyDiv w:val="1"/>
      <w:marLeft w:val="0"/>
      <w:marRight w:val="0"/>
      <w:marTop w:val="0"/>
      <w:marBottom w:val="0"/>
      <w:divBdr>
        <w:top w:val="none" w:sz="0" w:space="0" w:color="auto"/>
        <w:left w:val="none" w:sz="0" w:space="0" w:color="auto"/>
        <w:bottom w:val="none" w:sz="0" w:space="0" w:color="auto"/>
        <w:right w:val="none" w:sz="0" w:space="0" w:color="auto"/>
      </w:divBdr>
    </w:div>
    <w:div w:id="1160077231">
      <w:bodyDiv w:val="1"/>
      <w:marLeft w:val="0"/>
      <w:marRight w:val="0"/>
      <w:marTop w:val="0"/>
      <w:marBottom w:val="0"/>
      <w:divBdr>
        <w:top w:val="none" w:sz="0" w:space="0" w:color="auto"/>
        <w:left w:val="none" w:sz="0" w:space="0" w:color="auto"/>
        <w:bottom w:val="none" w:sz="0" w:space="0" w:color="auto"/>
        <w:right w:val="none" w:sz="0" w:space="0" w:color="auto"/>
      </w:divBdr>
      <w:divsChild>
        <w:div w:id="647325241">
          <w:marLeft w:val="0"/>
          <w:marRight w:val="1"/>
          <w:marTop w:val="0"/>
          <w:marBottom w:val="0"/>
          <w:divBdr>
            <w:top w:val="none" w:sz="0" w:space="0" w:color="auto"/>
            <w:left w:val="none" w:sz="0" w:space="0" w:color="auto"/>
            <w:bottom w:val="none" w:sz="0" w:space="0" w:color="auto"/>
            <w:right w:val="none" w:sz="0" w:space="0" w:color="auto"/>
          </w:divBdr>
          <w:divsChild>
            <w:div w:id="1565599271">
              <w:marLeft w:val="0"/>
              <w:marRight w:val="0"/>
              <w:marTop w:val="0"/>
              <w:marBottom w:val="0"/>
              <w:divBdr>
                <w:top w:val="none" w:sz="0" w:space="0" w:color="auto"/>
                <w:left w:val="none" w:sz="0" w:space="0" w:color="auto"/>
                <w:bottom w:val="none" w:sz="0" w:space="0" w:color="auto"/>
                <w:right w:val="none" w:sz="0" w:space="0" w:color="auto"/>
              </w:divBdr>
              <w:divsChild>
                <w:div w:id="1770617300">
                  <w:marLeft w:val="0"/>
                  <w:marRight w:val="1"/>
                  <w:marTop w:val="0"/>
                  <w:marBottom w:val="0"/>
                  <w:divBdr>
                    <w:top w:val="none" w:sz="0" w:space="0" w:color="auto"/>
                    <w:left w:val="none" w:sz="0" w:space="0" w:color="auto"/>
                    <w:bottom w:val="none" w:sz="0" w:space="0" w:color="auto"/>
                    <w:right w:val="none" w:sz="0" w:space="0" w:color="auto"/>
                  </w:divBdr>
                  <w:divsChild>
                    <w:div w:id="1594048462">
                      <w:marLeft w:val="0"/>
                      <w:marRight w:val="0"/>
                      <w:marTop w:val="0"/>
                      <w:marBottom w:val="0"/>
                      <w:divBdr>
                        <w:top w:val="none" w:sz="0" w:space="0" w:color="auto"/>
                        <w:left w:val="none" w:sz="0" w:space="0" w:color="auto"/>
                        <w:bottom w:val="none" w:sz="0" w:space="0" w:color="auto"/>
                        <w:right w:val="none" w:sz="0" w:space="0" w:color="auto"/>
                      </w:divBdr>
                      <w:divsChild>
                        <w:div w:id="1672947537">
                          <w:marLeft w:val="0"/>
                          <w:marRight w:val="0"/>
                          <w:marTop w:val="0"/>
                          <w:marBottom w:val="0"/>
                          <w:divBdr>
                            <w:top w:val="none" w:sz="0" w:space="0" w:color="auto"/>
                            <w:left w:val="none" w:sz="0" w:space="0" w:color="auto"/>
                            <w:bottom w:val="none" w:sz="0" w:space="0" w:color="auto"/>
                            <w:right w:val="none" w:sz="0" w:space="0" w:color="auto"/>
                          </w:divBdr>
                          <w:divsChild>
                            <w:div w:id="196281290">
                              <w:marLeft w:val="0"/>
                              <w:marRight w:val="0"/>
                              <w:marTop w:val="120"/>
                              <w:marBottom w:val="360"/>
                              <w:divBdr>
                                <w:top w:val="none" w:sz="0" w:space="0" w:color="auto"/>
                                <w:left w:val="none" w:sz="0" w:space="0" w:color="auto"/>
                                <w:bottom w:val="none" w:sz="0" w:space="0" w:color="auto"/>
                                <w:right w:val="none" w:sz="0" w:space="0" w:color="auto"/>
                              </w:divBdr>
                              <w:divsChild>
                                <w:div w:id="1195076325">
                                  <w:marLeft w:val="420"/>
                                  <w:marRight w:val="0"/>
                                  <w:marTop w:val="0"/>
                                  <w:marBottom w:val="0"/>
                                  <w:divBdr>
                                    <w:top w:val="none" w:sz="0" w:space="0" w:color="auto"/>
                                    <w:left w:val="none" w:sz="0" w:space="0" w:color="auto"/>
                                    <w:bottom w:val="none" w:sz="0" w:space="0" w:color="auto"/>
                                    <w:right w:val="none" w:sz="0" w:space="0" w:color="auto"/>
                                  </w:divBdr>
                                  <w:divsChild>
                                    <w:div w:id="257298995">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244223146">
      <w:bodyDiv w:val="1"/>
      <w:marLeft w:val="0"/>
      <w:marRight w:val="0"/>
      <w:marTop w:val="0"/>
      <w:marBottom w:val="0"/>
      <w:divBdr>
        <w:top w:val="none" w:sz="0" w:space="0" w:color="auto"/>
        <w:left w:val="none" w:sz="0" w:space="0" w:color="auto"/>
        <w:bottom w:val="none" w:sz="0" w:space="0" w:color="auto"/>
        <w:right w:val="none" w:sz="0" w:space="0" w:color="auto"/>
      </w:divBdr>
      <w:divsChild>
        <w:div w:id="1690909709">
          <w:marLeft w:val="0"/>
          <w:marRight w:val="0"/>
          <w:marTop w:val="0"/>
          <w:marBottom w:val="0"/>
          <w:divBdr>
            <w:top w:val="none" w:sz="0" w:space="0" w:color="auto"/>
            <w:left w:val="none" w:sz="0" w:space="0" w:color="auto"/>
            <w:bottom w:val="none" w:sz="0" w:space="0" w:color="auto"/>
            <w:right w:val="none" w:sz="0" w:space="0" w:color="auto"/>
          </w:divBdr>
          <w:divsChild>
            <w:div w:id="64186651">
              <w:marLeft w:val="0"/>
              <w:marRight w:val="0"/>
              <w:marTop w:val="0"/>
              <w:marBottom w:val="0"/>
              <w:divBdr>
                <w:top w:val="none" w:sz="0" w:space="0" w:color="auto"/>
                <w:left w:val="none" w:sz="0" w:space="0" w:color="auto"/>
                <w:bottom w:val="none" w:sz="0" w:space="0" w:color="auto"/>
                <w:right w:val="none" w:sz="0" w:space="0" w:color="auto"/>
              </w:divBdr>
              <w:divsChild>
                <w:div w:id="1545487164">
                  <w:marLeft w:val="0"/>
                  <w:marRight w:val="0"/>
                  <w:marTop w:val="0"/>
                  <w:marBottom w:val="0"/>
                  <w:divBdr>
                    <w:top w:val="none" w:sz="0" w:space="0" w:color="auto"/>
                    <w:left w:val="none" w:sz="0" w:space="0" w:color="auto"/>
                    <w:bottom w:val="none" w:sz="0" w:space="0" w:color="auto"/>
                    <w:right w:val="none" w:sz="0" w:space="0" w:color="auto"/>
                  </w:divBdr>
                  <w:divsChild>
                    <w:div w:id="9114401">
                      <w:marLeft w:val="0"/>
                      <w:marRight w:val="0"/>
                      <w:marTop w:val="0"/>
                      <w:marBottom w:val="0"/>
                      <w:divBdr>
                        <w:top w:val="none" w:sz="0" w:space="0" w:color="auto"/>
                        <w:left w:val="none" w:sz="0" w:space="0" w:color="auto"/>
                        <w:bottom w:val="none" w:sz="0" w:space="0" w:color="auto"/>
                        <w:right w:val="none" w:sz="0" w:space="0" w:color="auto"/>
                      </w:divBdr>
                      <w:divsChild>
                        <w:div w:id="1740053669">
                          <w:marLeft w:val="0"/>
                          <w:marRight w:val="0"/>
                          <w:marTop w:val="0"/>
                          <w:marBottom w:val="0"/>
                          <w:divBdr>
                            <w:top w:val="none" w:sz="0" w:space="0" w:color="auto"/>
                            <w:left w:val="none" w:sz="0" w:space="0" w:color="auto"/>
                            <w:bottom w:val="none" w:sz="0" w:space="0" w:color="auto"/>
                            <w:right w:val="none" w:sz="0" w:space="0" w:color="auto"/>
                          </w:divBdr>
                          <w:divsChild>
                            <w:div w:id="596331798">
                              <w:marLeft w:val="0"/>
                              <w:marRight w:val="0"/>
                              <w:marTop w:val="0"/>
                              <w:marBottom w:val="0"/>
                              <w:divBdr>
                                <w:top w:val="none" w:sz="0" w:space="0" w:color="auto"/>
                                <w:left w:val="none" w:sz="0" w:space="0" w:color="auto"/>
                                <w:bottom w:val="none" w:sz="0" w:space="0" w:color="auto"/>
                                <w:right w:val="none" w:sz="0" w:space="0" w:color="auto"/>
                              </w:divBdr>
                              <w:divsChild>
                                <w:div w:id="738332607">
                                  <w:marLeft w:val="0"/>
                                  <w:marRight w:val="0"/>
                                  <w:marTop w:val="0"/>
                                  <w:marBottom w:val="0"/>
                                  <w:divBdr>
                                    <w:top w:val="none" w:sz="0" w:space="0" w:color="auto"/>
                                    <w:left w:val="none" w:sz="0" w:space="0" w:color="auto"/>
                                    <w:bottom w:val="none" w:sz="0" w:space="0" w:color="auto"/>
                                    <w:right w:val="none" w:sz="0" w:space="0" w:color="auto"/>
                                  </w:divBdr>
                                  <w:divsChild>
                                    <w:div w:id="655379342">
                                      <w:marLeft w:val="0"/>
                                      <w:marRight w:val="0"/>
                                      <w:marTop w:val="0"/>
                                      <w:marBottom w:val="0"/>
                                      <w:divBdr>
                                        <w:top w:val="none" w:sz="0" w:space="0" w:color="auto"/>
                                        <w:left w:val="none" w:sz="0" w:space="0" w:color="auto"/>
                                        <w:bottom w:val="none" w:sz="0" w:space="0" w:color="auto"/>
                                        <w:right w:val="none" w:sz="0" w:space="0" w:color="auto"/>
                                      </w:divBdr>
                                      <w:divsChild>
                                        <w:div w:id="1618485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606501482">
      <w:bodyDiv w:val="1"/>
      <w:marLeft w:val="0"/>
      <w:marRight w:val="0"/>
      <w:marTop w:val="0"/>
      <w:marBottom w:val="0"/>
      <w:divBdr>
        <w:top w:val="none" w:sz="0" w:space="0" w:color="auto"/>
        <w:left w:val="none" w:sz="0" w:space="0" w:color="auto"/>
        <w:bottom w:val="none" w:sz="0" w:space="0" w:color="auto"/>
        <w:right w:val="none" w:sz="0" w:space="0" w:color="auto"/>
      </w:divBdr>
      <w:divsChild>
        <w:div w:id="9451486">
          <w:marLeft w:val="0"/>
          <w:marRight w:val="1"/>
          <w:marTop w:val="0"/>
          <w:marBottom w:val="0"/>
          <w:divBdr>
            <w:top w:val="none" w:sz="0" w:space="0" w:color="auto"/>
            <w:left w:val="none" w:sz="0" w:space="0" w:color="auto"/>
            <w:bottom w:val="none" w:sz="0" w:space="0" w:color="auto"/>
            <w:right w:val="none" w:sz="0" w:space="0" w:color="auto"/>
          </w:divBdr>
          <w:divsChild>
            <w:div w:id="1791513482">
              <w:marLeft w:val="0"/>
              <w:marRight w:val="0"/>
              <w:marTop w:val="0"/>
              <w:marBottom w:val="0"/>
              <w:divBdr>
                <w:top w:val="none" w:sz="0" w:space="0" w:color="auto"/>
                <w:left w:val="none" w:sz="0" w:space="0" w:color="auto"/>
                <w:bottom w:val="none" w:sz="0" w:space="0" w:color="auto"/>
                <w:right w:val="none" w:sz="0" w:space="0" w:color="auto"/>
              </w:divBdr>
              <w:divsChild>
                <w:div w:id="1895196295">
                  <w:marLeft w:val="0"/>
                  <w:marRight w:val="1"/>
                  <w:marTop w:val="0"/>
                  <w:marBottom w:val="0"/>
                  <w:divBdr>
                    <w:top w:val="none" w:sz="0" w:space="0" w:color="auto"/>
                    <w:left w:val="none" w:sz="0" w:space="0" w:color="auto"/>
                    <w:bottom w:val="none" w:sz="0" w:space="0" w:color="auto"/>
                    <w:right w:val="none" w:sz="0" w:space="0" w:color="auto"/>
                  </w:divBdr>
                  <w:divsChild>
                    <w:div w:id="417747843">
                      <w:marLeft w:val="0"/>
                      <w:marRight w:val="0"/>
                      <w:marTop w:val="0"/>
                      <w:marBottom w:val="0"/>
                      <w:divBdr>
                        <w:top w:val="none" w:sz="0" w:space="0" w:color="auto"/>
                        <w:left w:val="none" w:sz="0" w:space="0" w:color="auto"/>
                        <w:bottom w:val="none" w:sz="0" w:space="0" w:color="auto"/>
                        <w:right w:val="none" w:sz="0" w:space="0" w:color="auto"/>
                      </w:divBdr>
                      <w:divsChild>
                        <w:div w:id="969432258">
                          <w:marLeft w:val="0"/>
                          <w:marRight w:val="0"/>
                          <w:marTop w:val="0"/>
                          <w:marBottom w:val="0"/>
                          <w:divBdr>
                            <w:top w:val="none" w:sz="0" w:space="0" w:color="auto"/>
                            <w:left w:val="none" w:sz="0" w:space="0" w:color="auto"/>
                            <w:bottom w:val="none" w:sz="0" w:space="0" w:color="auto"/>
                            <w:right w:val="none" w:sz="0" w:space="0" w:color="auto"/>
                          </w:divBdr>
                          <w:divsChild>
                            <w:div w:id="1931621811">
                              <w:marLeft w:val="0"/>
                              <w:marRight w:val="0"/>
                              <w:marTop w:val="120"/>
                              <w:marBottom w:val="360"/>
                              <w:divBdr>
                                <w:top w:val="none" w:sz="0" w:space="0" w:color="auto"/>
                                <w:left w:val="none" w:sz="0" w:space="0" w:color="auto"/>
                                <w:bottom w:val="none" w:sz="0" w:space="0" w:color="auto"/>
                                <w:right w:val="none" w:sz="0" w:space="0" w:color="auto"/>
                              </w:divBdr>
                              <w:divsChild>
                                <w:div w:id="1319923099">
                                  <w:marLeft w:val="420"/>
                                  <w:marRight w:val="0"/>
                                  <w:marTop w:val="0"/>
                                  <w:marBottom w:val="0"/>
                                  <w:divBdr>
                                    <w:top w:val="none" w:sz="0" w:space="0" w:color="auto"/>
                                    <w:left w:val="none" w:sz="0" w:space="0" w:color="auto"/>
                                    <w:bottom w:val="none" w:sz="0" w:space="0" w:color="auto"/>
                                    <w:right w:val="none" w:sz="0" w:space="0" w:color="auto"/>
                                  </w:divBdr>
                                  <w:divsChild>
                                    <w:div w:id="403643436">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675919300">
      <w:bodyDiv w:val="1"/>
      <w:marLeft w:val="0"/>
      <w:marRight w:val="0"/>
      <w:marTop w:val="0"/>
      <w:marBottom w:val="0"/>
      <w:divBdr>
        <w:top w:val="none" w:sz="0" w:space="0" w:color="auto"/>
        <w:left w:val="none" w:sz="0" w:space="0" w:color="auto"/>
        <w:bottom w:val="none" w:sz="0" w:space="0" w:color="auto"/>
        <w:right w:val="none" w:sz="0" w:space="0" w:color="auto"/>
      </w:divBdr>
      <w:divsChild>
        <w:div w:id="1425105913">
          <w:marLeft w:val="0"/>
          <w:marRight w:val="0"/>
          <w:marTop w:val="0"/>
          <w:marBottom w:val="0"/>
          <w:divBdr>
            <w:top w:val="none" w:sz="0" w:space="0" w:color="auto"/>
            <w:left w:val="none" w:sz="0" w:space="0" w:color="auto"/>
            <w:bottom w:val="none" w:sz="0" w:space="0" w:color="auto"/>
            <w:right w:val="none" w:sz="0" w:space="0" w:color="auto"/>
          </w:divBdr>
          <w:divsChild>
            <w:div w:id="581524352">
              <w:marLeft w:val="0"/>
              <w:marRight w:val="0"/>
              <w:marTop w:val="0"/>
              <w:marBottom w:val="0"/>
              <w:divBdr>
                <w:top w:val="none" w:sz="0" w:space="0" w:color="auto"/>
                <w:left w:val="none" w:sz="0" w:space="0" w:color="auto"/>
                <w:bottom w:val="none" w:sz="0" w:space="0" w:color="auto"/>
                <w:right w:val="none" w:sz="0" w:space="0" w:color="auto"/>
              </w:divBdr>
              <w:divsChild>
                <w:div w:id="3479755">
                  <w:marLeft w:val="0"/>
                  <w:marRight w:val="0"/>
                  <w:marTop w:val="0"/>
                  <w:marBottom w:val="0"/>
                  <w:divBdr>
                    <w:top w:val="none" w:sz="0" w:space="0" w:color="auto"/>
                    <w:left w:val="none" w:sz="0" w:space="0" w:color="auto"/>
                    <w:bottom w:val="none" w:sz="0" w:space="0" w:color="auto"/>
                    <w:right w:val="none" w:sz="0" w:space="0" w:color="auto"/>
                  </w:divBdr>
                  <w:divsChild>
                    <w:div w:id="796603045">
                      <w:marLeft w:val="0"/>
                      <w:marRight w:val="0"/>
                      <w:marTop w:val="0"/>
                      <w:marBottom w:val="0"/>
                      <w:divBdr>
                        <w:top w:val="none" w:sz="0" w:space="0" w:color="auto"/>
                        <w:left w:val="none" w:sz="0" w:space="0" w:color="auto"/>
                        <w:bottom w:val="none" w:sz="0" w:space="0" w:color="auto"/>
                        <w:right w:val="none" w:sz="0" w:space="0" w:color="auto"/>
                      </w:divBdr>
                      <w:divsChild>
                        <w:div w:id="2020354859">
                          <w:marLeft w:val="0"/>
                          <w:marRight w:val="0"/>
                          <w:marTop w:val="0"/>
                          <w:marBottom w:val="0"/>
                          <w:divBdr>
                            <w:top w:val="none" w:sz="0" w:space="0" w:color="auto"/>
                            <w:left w:val="none" w:sz="0" w:space="0" w:color="auto"/>
                            <w:bottom w:val="none" w:sz="0" w:space="0" w:color="auto"/>
                            <w:right w:val="none" w:sz="0" w:space="0" w:color="auto"/>
                          </w:divBdr>
                          <w:divsChild>
                            <w:div w:id="741216343">
                              <w:marLeft w:val="0"/>
                              <w:marRight w:val="0"/>
                              <w:marTop w:val="0"/>
                              <w:marBottom w:val="0"/>
                              <w:divBdr>
                                <w:top w:val="none" w:sz="0" w:space="0" w:color="auto"/>
                                <w:left w:val="none" w:sz="0" w:space="0" w:color="auto"/>
                                <w:bottom w:val="none" w:sz="0" w:space="0" w:color="auto"/>
                                <w:right w:val="none" w:sz="0" w:space="0" w:color="auto"/>
                              </w:divBdr>
                              <w:divsChild>
                                <w:div w:id="1857383856">
                                  <w:marLeft w:val="0"/>
                                  <w:marRight w:val="0"/>
                                  <w:marTop w:val="0"/>
                                  <w:marBottom w:val="0"/>
                                  <w:divBdr>
                                    <w:top w:val="none" w:sz="0" w:space="0" w:color="auto"/>
                                    <w:left w:val="none" w:sz="0" w:space="0" w:color="auto"/>
                                    <w:bottom w:val="none" w:sz="0" w:space="0" w:color="auto"/>
                                    <w:right w:val="none" w:sz="0" w:space="0" w:color="auto"/>
                                  </w:divBdr>
                                  <w:divsChild>
                                    <w:div w:id="40980141">
                                      <w:marLeft w:val="0"/>
                                      <w:marRight w:val="0"/>
                                      <w:marTop w:val="0"/>
                                      <w:marBottom w:val="0"/>
                                      <w:divBdr>
                                        <w:top w:val="none" w:sz="0" w:space="0" w:color="auto"/>
                                        <w:left w:val="none" w:sz="0" w:space="0" w:color="auto"/>
                                        <w:bottom w:val="none" w:sz="0" w:space="0" w:color="auto"/>
                                        <w:right w:val="none" w:sz="0" w:space="0" w:color="auto"/>
                                      </w:divBdr>
                                      <w:divsChild>
                                        <w:div w:id="695234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04753036">
      <w:bodyDiv w:val="1"/>
      <w:marLeft w:val="0"/>
      <w:marRight w:val="0"/>
      <w:marTop w:val="0"/>
      <w:marBottom w:val="0"/>
      <w:divBdr>
        <w:top w:val="none" w:sz="0" w:space="0" w:color="auto"/>
        <w:left w:val="none" w:sz="0" w:space="0" w:color="auto"/>
        <w:bottom w:val="none" w:sz="0" w:space="0" w:color="auto"/>
        <w:right w:val="none" w:sz="0" w:space="0" w:color="auto"/>
      </w:divBdr>
      <w:divsChild>
        <w:div w:id="916671863">
          <w:marLeft w:val="0"/>
          <w:marRight w:val="1"/>
          <w:marTop w:val="0"/>
          <w:marBottom w:val="0"/>
          <w:divBdr>
            <w:top w:val="none" w:sz="0" w:space="0" w:color="auto"/>
            <w:left w:val="none" w:sz="0" w:space="0" w:color="auto"/>
            <w:bottom w:val="none" w:sz="0" w:space="0" w:color="auto"/>
            <w:right w:val="none" w:sz="0" w:space="0" w:color="auto"/>
          </w:divBdr>
          <w:divsChild>
            <w:div w:id="440684287">
              <w:marLeft w:val="0"/>
              <w:marRight w:val="0"/>
              <w:marTop w:val="0"/>
              <w:marBottom w:val="0"/>
              <w:divBdr>
                <w:top w:val="none" w:sz="0" w:space="0" w:color="auto"/>
                <w:left w:val="none" w:sz="0" w:space="0" w:color="auto"/>
                <w:bottom w:val="none" w:sz="0" w:space="0" w:color="auto"/>
                <w:right w:val="none" w:sz="0" w:space="0" w:color="auto"/>
              </w:divBdr>
              <w:divsChild>
                <w:div w:id="1637686038">
                  <w:marLeft w:val="0"/>
                  <w:marRight w:val="1"/>
                  <w:marTop w:val="0"/>
                  <w:marBottom w:val="0"/>
                  <w:divBdr>
                    <w:top w:val="none" w:sz="0" w:space="0" w:color="auto"/>
                    <w:left w:val="none" w:sz="0" w:space="0" w:color="auto"/>
                    <w:bottom w:val="none" w:sz="0" w:space="0" w:color="auto"/>
                    <w:right w:val="none" w:sz="0" w:space="0" w:color="auto"/>
                  </w:divBdr>
                  <w:divsChild>
                    <w:div w:id="1499543582">
                      <w:marLeft w:val="0"/>
                      <w:marRight w:val="0"/>
                      <w:marTop w:val="0"/>
                      <w:marBottom w:val="0"/>
                      <w:divBdr>
                        <w:top w:val="none" w:sz="0" w:space="0" w:color="auto"/>
                        <w:left w:val="none" w:sz="0" w:space="0" w:color="auto"/>
                        <w:bottom w:val="none" w:sz="0" w:space="0" w:color="auto"/>
                        <w:right w:val="none" w:sz="0" w:space="0" w:color="auto"/>
                      </w:divBdr>
                      <w:divsChild>
                        <w:div w:id="1818109717">
                          <w:marLeft w:val="0"/>
                          <w:marRight w:val="0"/>
                          <w:marTop w:val="0"/>
                          <w:marBottom w:val="0"/>
                          <w:divBdr>
                            <w:top w:val="none" w:sz="0" w:space="0" w:color="auto"/>
                            <w:left w:val="none" w:sz="0" w:space="0" w:color="auto"/>
                            <w:bottom w:val="none" w:sz="0" w:space="0" w:color="auto"/>
                            <w:right w:val="none" w:sz="0" w:space="0" w:color="auto"/>
                          </w:divBdr>
                          <w:divsChild>
                            <w:div w:id="950235957">
                              <w:marLeft w:val="0"/>
                              <w:marRight w:val="0"/>
                              <w:marTop w:val="120"/>
                              <w:marBottom w:val="360"/>
                              <w:divBdr>
                                <w:top w:val="none" w:sz="0" w:space="0" w:color="auto"/>
                                <w:left w:val="none" w:sz="0" w:space="0" w:color="auto"/>
                                <w:bottom w:val="none" w:sz="0" w:space="0" w:color="auto"/>
                                <w:right w:val="none" w:sz="0" w:space="0" w:color="auto"/>
                              </w:divBdr>
                              <w:divsChild>
                                <w:div w:id="75324434">
                                  <w:marLeft w:val="420"/>
                                  <w:marRight w:val="0"/>
                                  <w:marTop w:val="0"/>
                                  <w:marBottom w:val="0"/>
                                  <w:divBdr>
                                    <w:top w:val="none" w:sz="0" w:space="0" w:color="auto"/>
                                    <w:left w:val="none" w:sz="0" w:space="0" w:color="auto"/>
                                    <w:bottom w:val="none" w:sz="0" w:space="0" w:color="auto"/>
                                    <w:right w:val="none" w:sz="0" w:space="0" w:color="auto"/>
                                  </w:divBdr>
                                  <w:divsChild>
                                    <w:div w:id="1471944993">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47350714">
      <w:bodyDiv w:val="1"/>
      <w:marLeft w:val="0"/>
      <w:marRight w:val="0"/>
      <w:marTop w:val="0"/>
      <w:marBottom w:val="0"/>
      <w:divBdr>
        <w:top w:val="none" w:sz="0" w:space="0" w:color="auto"/>
        <w:left w:val="none" w:sz="0" w:space="0" w:color="auto"/>
        <w:bottom w:val="none" w:sz="0" w:space="0" w:color="auto"/>
        <w:right w:val="none" w:sz="0" w:space="0" w:color="auto"/>
      </w:divBdr>
      <w:divsChild>
        <w:div w:id="1417634122">
          <w:marLeft w:val="0"/>
          <w:marRight w:val="1"/>
          <w:marTop w:val="0"/>
          <w:marBottom w:val="0"/>
          <w:divBdr>
            <w:top w:val="none" w:sz="0" w:space="0" w:color="auto"/>
            <w:left w:val="none" w:sz="0" w:space="0" w:color="auto"/>
            <w:bottom w:val="none" w:sz="0" w:space="0" w:color="auto"/>
            <w:right w:val="none" w:sz="0" w:space="0" w:color="auto"/>
          </w:divBdr>
          <w:divsChild>
            <w:div w:id="2028944887">
              <w:marLeft w:val="0"/>
              <w:marRight w:val="0"/>
              <w:marTop w:val="0"/>
              <w:marBottom w:val="0"/>
              <w:divBdr>
                <w:top w:val="none" w:sz="0" w:space="0" w:color="auto"/>
                <w:left w:val="none" w:sz="0" w:space="0" w:color="auto"/>
                <w:bottom w:val="none" w:sz="0" w:space="0" w:color="auto"/>
                <w:right w:val="none" w:sz="0" w:space="0" w:color="auto"/>
              </w:divBdr>
              <w:divsChild>
                <w:div w:id="1227256907">
                  <w:marLeft w:val="0"/>
                  <w:marRight w:val="1"/>
                  <w:marTop w:val="0"/>
                  <w:marBottom w:val="0"/>
                  <w:divBdr>
                    <w:top w:val="none" w:sz="0" w:space="0" w:color="auto"/>
                    <w:left w:val="none" w:sz="0" w:space="0" w:color="auto"/>
                    <w:bottom w:val="none" w:sz="0" w:space="0" w:color="auto"/>
                    <w:right w:val="none" w:sz="0" w:space="0" w:color="auto"/>
                  </w:divBdr>
                  <w:divsChild>
                    <w:div w:id="569772555">
                      <w:marLeft w:val="0"/>
                      <w:marRight w:val="0"/>
                      <w:marTop w:val="0"/>
                      <w:marBottom w:val="0"/>
                      <w:divBdr>
                        <w:top w:val="none" w:sz="0" w:space="0" w:color="auto"/>
                        <w:left w:val="none" w:sz="0" w:space="0" w:color="auto"/>
                        <w:bottom w:val="none" w:sz="0" w:space="0" w:color="auto"/>
                        <w:right w:val="none" w:sz="0" w:space="0" w:color="auto"/>
                      </w:divBdr>
                      <w:divsChild>
                        <w:div w:id="1321999459">
                          <w:marLeft w:val="0"/>
                          <w:marRight w:val="0"/>
                          <w:marTop w:val="0"/>
                          <w:marBottom w:val="0"/>
                          <w:divBdr>
                            <w:top w:val="none" w:sz="0" w:space="0" w:color="auto"/>
                            <w:left w:val="none" w:sz="0" w:space="0" w:color="auto"/>
                            <w:bottom w:val="none" w:sz="0" w:space="0" w:color="auto"/>
                            <w:right w:val="none" w:sz="0" w:space="0" w:color="auto"/>
                          </w:divBdr>
                          <w:divsChild>
                            <w:div w:id="335497557">
                              <w:marLeft w:val="0"/>
                              <w:marRight w:val="0"/>
                              <w:marTop w:val="120"/>
                              <w:marBottom w:val="360"/>
                              <w:divBdr>
                                <w:top w:val="none" w:sz="0" w:space="0" w:color="auto"/>
                                <w:left w:val="none" w:sz="0" w:space="0" w:color="auto"/>
                                <w:bottom w:val="none" w:sz="0" w:space="0" w:color="auto"/>
                                <w:right w:val="none" w:sz="0" w:space="0" w:color="auto"/>
                              </w:divBdr>
                              <w:divsChild>
                                <w:div w:id="504979934">
                                  <w:marLeft w:val="420"/>
                                  <w:marRight w:val="0"/>
                                  <w:marTop w:val="0"/>
                                  <w:marBottom w:val="0"/>
                                  <w:divBdr>
                                    <w:top w:val="none" w:sz="0" w:space="0" w:color="auto"/>
                                    <w:left w:val="none" w:sz="0" w:space="0" w:color="auto"/>
                                    <w:bottom w:val="none" w:sz="0" w:space="0" w:color="auto"/>
                                    <w:right w:val="none" w:sz="0" w:space="0" w:color="auto"/>
                                  </w:divBdr>
                                  <w:divsChild>
                                    <w:div w:id="2108572807">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ncbi.nlm.nih.gov/pubmed/7622868" TargetMode="External"/><Relationship Id="rId13" Type="http://schemas.openxmlformats.org/officeDocument/2006/relationships/image" Target="media/image5.png"/><Relationship Id="rId18" Type="http://schemas.openxmlformats.org/officeDocument/2006/relationships/image" Target="media/image9.png"/><Relationship Id="rId26" Type="http://schemas.openxmlformats.org/officeDocument/2006/relationships/hyperlink" Target="https://www.ncbi.nlm.nih.gov/pubmed/22294086" TargetMode="External"/><Relationship Id="rId3" Type="http://schemas.openxmlformats.org/officeDocument/2006/relationships/settings" Target="settings.xml"/><Relationship Id="rId21" Type="http://schemas.openxmlformats.org/officeDocument/2006/relationships/image" Target="media/image10.png"/><Relationship Id="rId34"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image" Target="media/image4.png"/><Relationship Id="rId17" Type="http://schemas.openxmlformats.org/officeDocument/2006/relationships/image" Target="media/image8.png"/><Relationship Id="rId25" Type="http://schemas.openxmlformats.org/officeDocument/2006/relationships/hyperlink" Target="https://www.ncbi.nlm.nih.gov/pubmed/14608638" TargetMode="External"/><Relationship Id="rId33" Type="http://schemas.openxmlformats.org/officeDocument/2006/relationships/header" Target="header1.xml"/><Relationship Id="rId2" Type="http://schemas.openxmlformats.org/officeDocument/2006/relationships/styles" Target="styles.xml"/><Relationship Id="rId16" Type="http://schemas.openxmlformats.org/officeDocument/2006/relationships/image" Target="media/image7.png"/><Relationship Id="rId20" Type="http://schemas.openxmlformats.org/officeDocument/2006/relationships/hyperlink" Target="https://www.ncbi.nlm.nih.gov/pubmed/9247146" TargetMode="External"/><Relationship Id="rId29" Type="http://schemas.openxmlformats.org/officeDocument/2006/relationships/image" Target="media/image16.emf"/><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24" Type="http://schemas.openxmlformats.org/officeDocument/2006/relationships/image" Target="media/image13.png"/><Relationship Id="rId32" Type="http://schemas.openxmlformats.org/officeDocument/2006/relationships/image" Target="media/image19.emf"/><Relationship Id="rId5"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2.png"/><Relationship Id="rId28" Type="http://schemas.openxmlformats.org/officeDocument/2006/relationships/image" Target="media/image15.png"/><Relationship Id="rId36" Type="http://schemas.openxmlformats.org/officeDocument/2006/relationships/theme" Target="theme/theme1.xml"/><Relationship Id="rId10" Type="http://schemas.openxmlformats.org/officeDocument/2006/relationships/image" Target="media/image2.png"/><Relationship Id="rId19" Type="http://schemas.openxmlformats.org/officeDocument/2006/relationships/hyperlink" Target="https://www.ncbi.nlm.nih.gov/pubmed/7790370" TargetMode="External"/><Relationship Id="rId31" Type="http://schemas.openxmlformats.org/officeDocument/2006/relationships/image" Target="media/image18.emf"/><Relationship Id="rId4" Type="http://schemas.openxmlformats.org/officeDocument/2006/relationships/webSettings" Target="webSettings.xml"/><Relationship Id="rId9" Type="http://schemas.openxmlformats.org/officeDocument/2006/relationships/hyperlink" Target="https://www.ncbi.nlm.nih.gov/pubmed/8068938" TargetMode="External"/><Relationship Id="rId14" Type="http://schemas.openxmlformats.org/officeDocument/2006/relationships/hyperlink" Target="https://www.ncbi.nlm.nih.gov/pubmed/1400587" TargetMode="External"/><Relationship Id="rId22" Type="http://schemas.openxmlformats.org/officeDocument/2006/relationships/image" Target="media/image11.png"/><Relationship Id="rId27" Type="http://schemas.openxmlformats.org/officeDocument/2006/relationships/image" Target="media/image14.png"/><Relationship Id="rId30" Type="http://schemas.openxmlformats.org/officeDocument/2006/relationships/image" Target="media/image17.emf"/><Relationship Id="rId35"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29</Pages>
  <Words>2530</Words>
  <Characters>14421</Characters>
  <Application>Microsoft Office Word</Application>
  <DocSecurity>0</DocSecurity>
  <Lines>120</Lines>
  <Paragraphs>33</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16918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すずきすすむ 鈴木進</dc:creator>
  <cp:keywords/>
  <dc:description/>
  <cp:lastModifiedBy>すずきすすむ 鈴木進</cp:lastModifiedBy>
  <cp:revision>2</cp:revision>
  <cp:lastPrinted>2017-07-19T02:48:00Z</cp:lastPrinted>
  <dcterms:created xsi:type="dcterms:W3CDTF">2024-06-25T07:42:00Z</dcterms:created>
  <dcterms:modified xsi:type="dcterms:W3CDTF">2024-06-25T07:42:00Z</dcterms:modified>
</cp:coreProperties>
</file>